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6627" w14:textId="77777777" w:rsidR="003C525E" w:rsidRPr="006479C0" w:rsidRDefault="003C525E" w:rsidP="006466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660D">
        <w:rPr>
          <w:rFonts w:ascii="Times New Roman" w:hAnsi="Times New Roman"/>
          <w:sz w:val="18"/>
          <w:szCs w:val="18"/>
        </w:rPr>
        <w:t xml:space="preserve">         </w:t>
      </w:r>
    </w:p>
    <w:p w14:paraId="111AA8A2" w14:textId="230C796C" w:rsidR="003C525E" w:rsidRPr="006479C0" w:rsidRDefault="003C525E" w:rsidP="006466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C406BF" w14:textId="77777777" w:rsidR="00C36710" w:rsidRPr="006479C0" w:rsidRDefault="00C36710" w:rsidP="006466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43BA8E" w14:textId="77777777" w:rsidR="003C525E" w:rsidRPr="006479C0" w:rsidRDefault="006916DB" w:rsidP="0064660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ДОГОВОР</w:t>
      </w:r>
      <w:r w:rsidR="003C525E" w:rsidRPr="006479C0">
        <w:rPr>
          <w:rFonts w:ascii="Arial" w:hAnsi="Arial" w:cs="Arial"/>
          <w:color w:val="000000"/>
          <w:sz w:val="24"/>
          <w:szCs w:val="24"/>
        </w:rPr>
        <w:t xml:space="preserve"> №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5"/>
        <w:gridCol w:w="5723"/>
      </w:tblGrid>
      <w:tr w:rsidR="003C525E" w:rsidRPr="006479C0" w14:paraId="1EDBA40D" w14:textId="77777777">
        <w:tc>
          <w:tcPr>
            <w:tcW w:w="4785" w:type="dxa"/>
            <w:shd w:val="clear" w:color="auto" w:fill="auto"/>
          </w:tcPr>
          <w:p w14:paraId="6658CC60" w14:textId="2F7140B0" w:rsidR="003C525E" w:rsidRPr="006479C0" w:rsidRDefault="00AE0957" w:rsidP="0064660D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6479C0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г. </w:t>
            </w:r>
            <w:r w:rsidR="006479C0" w:rsidRPr="006479C0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="006479C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Е</w:t>
            </w:r>
            <w:r w:rsidR="006479C0" w:rsidRPr="006479C0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лабуга</w:t>
            </w:r>
          </w:p>
        </w:tc>
        <w:tc>
          <w:tcPr>
            <w:tcW w:w="5943" w:type="dxa"/>
            <w:shd w:val="clear" w:color="auto" w:fill="auto"/>
          </w:tcPr>
          <w:p w14:paraId="77A56333" w14:textId="2AAB287B" w:rsidR="003C525E" w:rsidRPr="006479C0" w:rsidRDefault="006479C0" w:rsidP="0064660D">
            <w:pPr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>2026г.</w:t>
            </w:r>
          </w:p>
        </w:tc>
      </w:tr>
    </w:tbl>
    <w:p w14:paraId="62686E60" w14:textId="77777777" w:rsidR="006479C0" w:rsidRDefault="006479C0" w:rsidP="0064660D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6B313866" w14:textId="3080968F" w:rsidR="003F1399" w:rsidRPr="006479C0" w:rsidRDefault="006479C0" w:rsidP="0064660D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 xml:space="preserve"> именуемое в дальнейшем </w:t>
      </w:r>
      <w:r w:rsidR="002A3CC6" w:rsidRPr="006479C0">
        <w:rPr>
          <w:rFonts w:ascii="Arial" w:hAnsi="Arial" w:cs="Arial"/>
          <w:color w:val="000000"/>
          <w:sz w:val="24"/>
          <w:szCs w:val="24"/>
        </w:rPr>
        <w:t>«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>Исполнитель</w:t>
      </w:r>
      <w:r w:rsidR="002A3CC6" w:rsidRPr="006479C0">
        <w:rPr>
          <w:rFonts w:ascii="Arial" w:hAnsi="Arial" w:cs="Arial"/>
          <w:color w:val="000000"/>
          <w:sz w:val="24"/>
          <w:szCs w:val="24"/>
        </w:rPr>
        <w:t>»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 xml:space="preserve">, </w:t>
      </w:r>
      <w:r w:rsidR="001F4B73" w:rsidRPr="006479C0">
        <w:rPr>
          <w:rFonts w:ascii="Arial" w:hAnsi="Arial" w:cs="Arial"/>
          <w:color w:val="000000"/>
          <w:sz w:val="24"/>
          <w:szCs w:val="24"/>
        </w:rPr>
        <w:t xml:space="preserve"> в лице 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</w:t>
      </w:r>
      <w:r w:rsidR="00603313" w:rsidRPr="006479C0">
        <w:rPr>
          <w:rFonts w:ascii="Arial" w:hAnsi="Arial" w:cs="Arial"/>
          <w:color w:val="000000"/>
          <w:sz w:val="24"/>
          <w:szCs w:val="24"/>
        </w:rPr>
        <w:t>, действующего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 xml:space="preserve"> на основании </w:t>
      </w:r>
      <w:r>
        <w:rPr>
          <w:rFonts w:ascii="Arial" w:hAnsi="Arial" w:cs="Arial"/>
          <w:sz w:val="24"/>
          <w:szCs w:val="24"/>
        </w:rPr>
        <w:t>_________________________</w:t>
      </w:r>
      <w:r w:rsidR="009469D0" w:rsidRPr="006479C0">
        <w:rPr>
          <w:rFonts w:ascii="Arial" w:hAnsi="Arial" w:cs="Arial"/>
          <w:sz w:val="24"/>
          <w:szCs w:val="24"/>
        </w:rPr>
        <w:t>,</w:t>
      </w:r>
      <w:r w:rsidR="00194F6D" w:rsidRPr="006479C0">
        <w:rPr>
          <w:rFonts w:ascii="Arial" w:hAnsi="Arial" w:cs="Arial"/>
          <w:color w:val="000000"/>
          <w:sz w:val="24"/>
          <w:szCs w:val="24"/>
        </w:rPr>
        <w:t xml:space="preserve"> 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>с одной Стороны, и</w:t>
      </w:r>
    </w:p>
    <w:p w14:paraId="5A4D8B4D" w14:textId="6CB7BCF6" w:rsidR="00F93586" w:rsidRDefault="006479C0" w:rsidP="0064660D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Акционерное общество «Елабужское предприятие тепловых сетей»,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 xml:space="preserve"> именуемое в дальнейшем </w:t>
      </w:r>
      <w:r w:rsidR="002A3CC6" w:rsidRPr="006479C0">
        <w:rPr>
          <w:rFonts w:ascii="Arial" w:hAnsi="Arial" w:cs="Arial"/>
          <w:color w:val="000000"/>
          <w:sz w:val="24"/>
          <w:szCs w:val="24"/>
        </w:rPr>
        <w:t>«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>Заказчик</w:t>
      </w:r>
      <w:proofErr w:type="gramStart"/>
      <w:r w:rsidR="002A3CC6" w:rsidRPr="006479C0">
        <w:rPr>
          <w:rFonts w:ascii="Arial" w:hAnsi="Arial" w:cs="Arial"/>
          <w:color w:val="000000"/>
          <w:sz w:val="24"/>
          <w:szCs w:val="24"/>
        </w:rPr>
        <w:t>»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 xml:space="preserve">, </w:t>
      </w:r>
      <w:r w:rsidR="001F4B73" w:rsidRPr="006479C0">
        <w:rPr>
          <w:rFonts w:ascii="Arial" w:hAnsi="Arial" w:cs="Arial"/>
          <w:color w:val="000000"/>
          <w:sz w:val="24"/>
          <w:szCs w:val="24"/>
        </w:rPr>
        <w:t xml:space="preserve"> в</w:t>
      </w:r>
      <w:proofErr w:type="gramEnd"/>
      <w:r w:rsidR="001F4B73" w:rsidRPr="006479C0">
        <w:rPr>
          <w:rFonts w:ascii="Arial" w:hAnsi="Arial" w:cs="Arial"/>
          <w:color w:val="000000"/>
          <w:sz w:val="24"/>
          <w:szCs w:val="24"/>
        </w:rPr>
        <w:t xml:space="preserve"> лице </w:t>
      </w:r>
      <w:r>
        <w:rPr>
          <w:rFonts w:ascii="Arial" w:hAnsi="Arial" w:cs="Arial"/>
          <w:color w:val="000000"/>
          <w:sz w:val="24"/>
          <w:szCs w:val="24"/>
        </w:rPr>
        <w:t xml:space="preserve">исполнительного директора-главного инженера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Кисмякова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А.В.,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 xml:space="preserve"> действующего на основании </w:t>
      </w:r>
      <w:r>
        <w:rPr>
          <w:rFonts w:ascii="Arial" w:hAnsi="Arial" w:cs="Arial"/>
          <w:color w:val="000000"/>
          <w:sz w:val="24"/>
          <w:szCs w:val="24"/>
        </w:rPr>
        <w:t>доверенности от 24.12.2024 № 22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 xml:space="preserve">, с другой Стороны, совместно именуемые </w:t>
      </w:r>
      <w:r w:rsidR="002A3CC6" w:rsidRPr="006479C0">
        <w:rPr>
          <w:rFonts w:ascii="Arial" w:hAnsi="Arial" w:cs="Arial"/>
          <w:color w:val="000000"/>
          <w:sz w:val="24"/>
          <w:szCs w:val="24"/>
        </w:rPr>
        <w:t>«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>Стороны</w:t>
      </w:r>
      <w:r w:rsidR="002A3CC6" w:rsidRPr="006479C0">
        <w:rPr>
          <w:rFonts w:ascii="Arial" w:hAnsi="Arial" w:cs="Arial"/>
          <w:color w:val="000000"/>
          <w:sz w:val="24"/>
          <w:szCs w:val="24"/>
        </w:rPr>
        <w:t>»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 xml:space="preserve">, заключили настоящий </w:t>
      </w:r>
      <w:r w:rsidR="006916DB" w:rsidRPr="006479C0">
        <w:rPr>
          <w:rFonts w:ascii="Arial" w:hAnsi="Arial" w:cs="Arial"/>
          <w:color w:val="000000"/>
          <w:sz w:val="24"/>
          <w:szCs w:val="24"/>
        </w:rPr>
        <w:t>Договор</w:t>
      </w:r>
      <w:r w:rsidR="00F93586" w:rsidRPr="006479C0">
        <w:rPr>
          <w:rFonts w:ascii="Arial" w:hAnsi="Arial" w:cs="Arial"/>
          <w:color w:val="000000"/>
          <w:sz w:val="24"/>
          <w:szCs w:val="24"/>
        </w:rPr>
        <w:t xml:space="preserve"> о нижеследующем:</w:t>
      </w:r>
    </w:p>
    <w:p w14:paraId="5FD90A53" w14:textId="77777777" w:rsidR="006479C0" w:rsidRPr="006479C0" w:rsidRDefault="006479C0" w:rsidP="0064660D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6BE5F8B0" w14:textId="77777777" w:rsidR="00F93586" w:rsidRPr="006479C0" w:rsidRDefault="00F93586" w:rsidP="0064660D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Предмет </w:t>
      </w:r>
      <w:r w:rsidR="006916DB" w:rsidRPr="006479C0">
        <w:rPr>
          <w:rFonts w:ascii="Arial" w:hAnsi="Arial" w:cs="Arial"/>
          <w:color w:val="000000"/>
          <w:sz w:val="24"/>
          <w:szCs w:val="24"/>
        </w:rPr>
        <w:t>Договор</w:t>
      </w:r>
      <w:r w:rsidRPr="006479C0">
        <w:rPr>
          <w:rFonts w:ascii="Arial" w:hAnsi="Arial" w:cs="Arial"/>
          <w:color w:val="000000"/>
          <w:sz w:val="24"/>
          <w:szCs w:val="24"/>
        </w:rPr>
        <w:t>а</w:t>
      </w:r>
    </w:p>
    <w:p w14:paraId="70827178" w14:textId="77777777" w:rsidR="00DA3D8F" w:rsidRPr="006479C0" w:rsidRDefault="00F93586" w:rsidP="0064660D">
      <w:pPr>
        <w:pStyle w:val="a6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Заказчик поручает, а исполнитель принимает на себя обязанности по проведению следующих работ:</w:t>
      </w:r>
    </w:p>
    <w:p w14:paraId="5FE36C54" w14:textId="4E5C11F4" w:rsidR="006479C0" w:rsidRDefault="001F4B73" w:rsidP="006479C0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1.1.1 Инвентаризация источников и выбросов вредных (загрязняющих) веществ в атмосферный воздух (</w:t>
      </w:r>
      <w:r w:rsidR="0064660D" w:rsidRPr="006479C0">
        <w:rPr>
          <w:rFonts w:ascii="Arial" w:hAnsi="Arial" w:cs="Arial"/>
          <w:color w:val="000000"/>
          <w:sz w:val="24"/>
          <w:szCs w:val="24"/>
        </w:rPr>
        <w:t>О</w:t>
      </w:r>
      <w:r w:rsidRPr="006479C0">
        <w:rPr>
          <w:rFonts w:ascii="Arial" w:hAnsi="Arial" w:cs="Arial"/>
          <w:color w:val="000000"/>
          <w:sz w:val="24"/>
          <w:szCs w:val="24"/>
        </w:rPr>
        <w:t>бъект</w:t>
      </w:r>
      <w:r w:rsidR="00DB1370" w:rsidRPr="006479C0">
        <w:rPr>
          <w:rFonts w:ascii="Arial" w:hAnsi="Arial" w:cs="Arial"/>
          <w:color w:val="000000"/>
          <w:sz w:val="24"/>
          <w:szCs w:val="24"/>
        </w:rPr>
        <w:t>ы</w:t>
      </w:r>
      <w:r w:rsidRPr="006479C0">
        <w:rPr>
          <w:rFonts w:ascii="Arial" w:hAnsi="Arial" w:cs="Arial"/>
          <w:color w:val="000000"/>
          <w:sz w:val="24"/>
          <w:szCs w:val="24"/>
        </w:rPr>
        <w:t>:</w:t>
      </w:r>
      <w:r w:rsidR="00DB1370" w:rsidRPr="006479C0">
        <w:rPr>
          <w:rFonts w:ascii="Arial" w:hAnsi="Arial" w:cs="Arial"/>
          <w:color w:val="000000"/>
          <w:sz w:val="24"/>
          <w:szCs w:val="24"/>
        </w:rPr>
        <w:t xml:space="preserve"> </w:t>
      </w:r>
      <w:r w:rsidR="006479C0" w:rsidRPr="006479C0">
        <w:rPr>
          <w:rFonts w:ascii="Arial" w:hAnsi="Arial" w:cs="Arial"/>
          <w:color w:val="000000"/>
          <w:sz w:val="24"/>
          <w:szCs w:val="24"/>
        </w:rPr>
        <w:t xml:space="preserve">Центральная </w:t>
      </w:r>
      <w:proofErr w:type="gramStart"/>
      <w:r w:rsidR="006479C0" w:rsidRPr="006479C0">
        <w:rPr>
          <w:rFonts w:ascii="Arial" w:hAnsi="Arial" w:cs="Arial"/>
          <w:color w:val="000000"/>
          <w:sz w:val="24"/>
          <w:szCs w:val="24"/>
        </w:rPr>
        <w:t>котельная</w:t>
      </w:r>
      <w:r w:rsidR="006479C0">
        <w:rPr>
          <w:rFonts w:ascii="Arial" w:hAnsi="Arial" w:cs="Arial"/>
          <w:color w:val="000000"/>
          <w:sz w:val="24"/>
          <w:szCs w:val="24"/>
        </w:rPr>
        <w:t>,  К</w:t>
      </w:r>
      <w:r w:rsidR="006479C0" w:rsidRPr="006479C0">
        <w:rPr>
          <w:rFonts w:ascii="Arial" w:hAnsi="Arial" w:cs="Arial"/>
          <w:color w:val="000000"/>
          <w:sz w:val="24"/>
          <w:szCs w:val="24"/>
        </w:rPr>
        <w:t>отельная</w:t>
      </w:r>
      <w:proofErr w:type="gramEnd"/>
      <w:r w:rsidR="006479C0" w:rsidRPr="006479C0">
        <w:rPr>
          <w:rFonts w:ascii="Arial" w:hAnsi="Arial" w:cs="Arial"/>
          <w:color w:val="000000"/>
          <w:sz w:val="24"/>
          <w:szCs w:val="24"/>
        </w:rPr>
        <w:t xml:space="preserve"> «УПП ВОС»</w:t>
      </w:r>
      <w:r w:rsidR="006479C0">
        <w:rPr>
          <w:rFonts w:ascii="Arial" w:hAnsi="Arial" w:cs="Arial"/>
          <w:color w:val="000000"/>
          <w:sz w:val="24"/>
          <w:szCs w:val="24"/>
        </w:rPr>
        <w:t xml:space="preserve">, </w:t>
      </w:r>
      <w:r w:rsidR="006479C0" w:rsidRPr="006479C0">
        <w:rPr>
          <w:rFonts w:ascii="Arial" w:hAnsi="Arial" w:cs="Arial"/>
          <w:color w:val="000000"/>
          <w:sz w:val="24"/>
          <w:szCs w:val="24"/>
        </w:rPr>
        <w:t xml:space="preserve">Котельная по ул. </w:t>
      </w:r>
      <w:proofErr w:type="spellStart"/>
      <w:r w:rsidR="006479C0" w:rsidRPr="006479C0">
        <w:rPr>
          <w:rFonts w:ascii="Arial" w:hAnsi="Arial" w:cs="Arial"/>
          <w:color w:val="000000"/>
          <w:sz w:val="24"/>
          <w:szCs w:val="24"/>
        </w:rPr>
        <w:t>Тугаров</w:t>
      </w:r>
      <w:r w:rsidR="006479C0">
        <w:rPr>
          <w:rFonts w:ascii="Arial" w:hAnsi="Arial" w:cs="Arial"/>
          <w:color w:val="000000"/>
          <w:sz w:val="24"/>
          <w:szCs w:val="24"/>
        </w:rPr>
        <w:t>а</w:t>
      </w:r>
      <w:proofErr w:type="spellEnd"/>
      <w:r w:rsidR="006479C0">
        <w:rPr>
          <w:rFonts w:ascii="Arial" w:hAnsi="Arial" w:cs="Arial"/>
          <w:color w:val="000000"/>
          <w:sz w:val="24"/>
          <w:szCs w:val="24"/>
        </w:rPr>
        <w:t xml:space="preserve">, </w:t>
      </w:r>
      <w:r w:rsidR="006479C0" w:rsidRPr="006479C0">
        <w:rPr>
          <w:rFonts w:ascii="Arial" w:hAnsi="Arial" w:cs="Arial"/>
          <w:color w:val="000000"/>
          <w:sz w:val="24"/>
          <w:szCs w:val="24"/>
        </w:rPr>
        <w:t>Котельная «ЕГПУ»</w:t>
      </w:r>
      <w:r w:rsidR="006479C0">
        <w:rPr>
          <w:rFonts w:ascii="Arial" w:hAnsi="Arial" w:cs="Arial"/>
          <w:color w:val="000000"/>
          <w:sz w:val="24"/>
          <w:szCs w:val="24"/>
        </w:rPr>
        <w:t xml:space="preserve">,  </w:t>
      </w:r>
      <w:proofErr w:type="spellStart"/>
      <w:r w:rsidR="006479C0">
        <w:rPr>
          <w:rFonts w:ascii="Arial" w:hAnsi="Arial" w:cs="Arial"/>
          <w:color w:val="000000"/>
          <w:sz w:val="24"/>
          <w:szCs w:val="24"/>
        </w:rPr>
        <w:t>Кот.</w:t>
      </w:r>
      <w:r w:rsidR="006479C0" w:rsidRPr="006479C0">
        <w:rPr>
          <w:rFonts w:ascii="Arial" w:hAnsi="Arial" w:cs="Arial"/>
          <w:color w:val="000000"/>
          <w:sz w:val="24"/>
          <w:szCs w:val="24"/>
        </w:rPr>
        <w:t>Набережная</w:t>
      </w:r>
      <w:proofErr w:type="spellEnd"/>
      <w:r w:rsidR="006479C0" w:rsidRPr="006479C0">
        <w:rPr>
          <w:rFonts w:ascii="Arial" w:hAnsi="Arial" w:cs="Arial"/>
          <w:color w:val="000000"/>
          <w:sz w:val="24"/>
          <w:szCs w:val="24"/>
        </w:rPr>
        <w:t xml:space="preserve"> 7</w:t>
      </w:r>
      <w:r w:rsidRPr="006479C0">
        <w:rPr>
          <w:rFonts w:ascii="Arial" w:hAnsi="Arial" w:cs="Arial"/>
          <w:color w:val="000000"/>
          <w:sz w:val="24"/>
          <w:szCs w:val="24"/>
        </w:rPr>
        <w:t xml:space="preserve">) </w:t>
      </w:r>
      <w:r w:rsidRPr="006479C0">
        <w:rPr>
          <w:rFonts w:ascii="Arial" w:hAnsi="Arial" w:cs="Arial"/>
          <w:color w:val="000000"/>
          <w:sz w:val="24"/>
          <w:szCs w:val="24"/>
        </w:rPr>
        <w:cr/>
        <w:t>1.1.2 Подготовка заявки на постановку на государственный учет объектов, оказывающих негативное воздействи</w:t>
      </w:r>
      <w:r w:rsidR="0064660D" w:rsidRPr="006479C0">
        <w:rPr>
          <w:rFonts w:ascii="Arial" w:hAnsi="Arial" w:cs="Arial"/>
          <w:color w:val="000000"/>
          <w:sz w:val="24"/>
          <w:szCs w:val="24"/>
        </w:rPr>
        <w:t>е на окружающую среду</w:t>
      </w:r>
      <w:r w:rsidR="006479C0">
        <w:rPr>
          <w:rFonts w:ascii="Arial" w:hAnsi="Arial" w:cs="Arial"/>
          <w:color w:val="000000"/>
          <w:sz w:val="24"/>
          <w:szCs w:val="24"/>
        </w:rPr>
        <w:t>;</w:t>
      </w:r>
    </w:p>
    <w:p w14:paraId="7C16A054" w14:textId="77777777" w:rsidR="006479C0" w:rsidRDefault="001F4B73" w:rsidP="006479C0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1.1.3 Разработка нормативов допустимых выбросов загрязняющих веществ в атмосферу</w:t>
      </w:r>
      <w:r w:rsidR="006479C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479C0">
        <w:rPr>
          <w:rFonts w:ascii="Arial" w:hAnsi="Arial" w:cs="Arial"/>
          <w:color w:val="000000"/>
          <w:sz w:val="24"/>
          <w:szCs w:val="24"/>
        </w:rPr>
        <w:t>в том числе: инвентаризация источников загрязнения атмосферного воздуха, проведение расчетов рассеивания загрязняющих веществ</w:t>
      </w:r>
      <w:r w:rsidR="006479C0">
        <w:rPr>
          <w:rFonts w:ascii="Arial" w:hAnsi="Arial" w:cs="Arial"/>
          <w:color w:val="000000"/>
          <w:sz w:val="24"/>
          <w:szCs w:val="24"/>
        </w:rPr>
        <w:t>;</w:t>
      </w:r>
    </w:p>
    <w:p w14:paraId="5747FA69" w14:textId="18E178DE" w:rsidR="00FE653C" w:rsidRPr="006479C0" w:rsidRDefault="001F4B73" w:rsidP="0064660D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1.1.4 Сопровождение процедуры согласования работы, указанной в </w:t>
      </w:r>
      <w:proofErr w:type="spellStart"/>
      <w:r w:rsidRPr="006479C0">
        <w:rPr>
          <w:rFonts w:ascii="Arial" w:hAnsi="Arial" w:cs="Arial"/>
          <w:color w:val="000000"/>
          <w:sz w:val="24"/>
          <w:szCs w:val="24"/>
        </w:rPr>
        <w:t>пп</w:t>
      </w:r>
      <w:proofErr w:type="spellEnd"/>
      <w:r w:rsidRPr="006479C0">
        <w:rPr>
          <w:rFonts w:ascii="Arial" w:hAnsi="Arial" w:cs="Arial"/>
          <w:color w:val="000000"/>
          <w:sz w:val="24"/>
          <w:szCs w:val="24"/>
        </w:rPr>
        <w:t>. 1.1.</w:t>
      </w:r>
      <w:r w:rsidR="00FE653C" w:rsidRPr="006479C0">
        <w:rPr>
          <w:rFonts w:ascii="Arial" w:hAnsi="Arial" w:cs="Arial"/>
          <w:color w:val="000000"/>
          <w:sz w:val="24"/>
          <w:szCs w:val="24"/>
        </w:rPr>
        <w:t>3</w:t>
      </w:r>
      <w:r w:rsidRPr="006479C0">
        <w:rPr>
          <w:rFonts w:ascii="Arial" w:hAnsi="Arial" w:cs="Arial"/>
          <w:color w:val="000000"/>
          <w:sz w:val="24"/>
          <w:szCs w:val="24"/>
        </w:rPr>
        <w:t>. Договора, в уполномоченных на то государственных и иных органах и организациях</w:t>
      </w:r>
      <w:r w:rsidRPr="006479C0">
        <w:rPr>
          <w:rFonts w:ascii="Arial" w:hAnsi="Arial" w:cs="Arial"/>
          <w:color w:val="000000"/>
          <w:sz w:val="24"/>
          <w:szCs w:val="24"/>
        </w:rPr>
        <w:cr/>
        <w:t xml:space="preserve">1.1.5 Разработка мероприятий по уменьшению выбросов загрязняющих веществ в атмосферный воздух в периоды неблагоприятных метеорологических условий (до </w:t>
      </w:r>
      <w:r w:rsidR="00DB1370" w:rsidRPr="006479C0">
        <w:rPr>
          <w:rFonts w:ascii="Arial" w:hAnsi="Arial" w:cs="Arial"/>
          <w:color w:val="000000"/>
          <w:sz w:val="24"/>
          <w:szCs w:val="24"/>
        </w:rPr>
        <w:t>5</w:t>
      </w:r>
      <w:r w:rsidRPr="006479C0">
        <w:rPr>
          <w:rFonts w:ascii="Arial" w:hAnsi="Arial" w:cs="Arial"/>
          <w:color w:val="000000"/>
          <w:sz w:val="24"/>
          <w:szCs w:val="24"/>
        </w:rPr>
        <w:t xml:space="preserve"> ИЗА) в соответствии с требованиями Приказа Минприроды России от 28.11.2025 № 662 «Об утверждении требований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</w:t>
      </w:r>
      <w:r w:rsidR="006479C0">
        <w:rPr>
          <w:rFonts w:ascii="Arial" w:hAnsi="Arial" w:cs="Arial"/>
          <w:color w:val="000000"/>
          <w:sz w:val="24"/>
          <w:szCs w:val="24"/>
        </w:rPr>
        <w:t>».;</w:t>
      </w:r>
      <w:r w:rsidRPr="006479C0">
        <w:rPr>
          <w:rFonts w:ascii="Arial" w:hAnsi="Arial" w:cs="Arial"/>
          <w:color w:val="000000"/>
          <w:sz w:val="24"/>
          <w:szCs w:val="24"/>
        </w:rPr>
        <w:cr/>
      </w:r>
      <w:r w:rsidR="00FE653C" w:rsidRPr="006479C0">
        <w:rPr>
          <w:rFonts w:ascii="Arial" w:hAnsi="Arial" w:cs="Arial"/>
          <w:color w:val="000000"/>
          <w:sz w:val="24"/>
          <w:szCs w:val="24"/>
        </w:rPr>
        <w:t xml:space="preserve">1.1.6 Сопровождение процедуры согласования работы, указанной в </w:t>
      </w:r>
      <w:proofErr w:type="spellStart"/>
      <w:r w:rsidR="00FE653C" w:rsidRPr="006479C0">
        <w:rPr>
          <w:rFonts w:ascii="Arial" w:hAnsi="Arial" w:cs="Arial"/>
          <w:color w:val="000000"/>
          <w:sz w:val="24"/>
          <w:szCs w:val="24"/>
        </w:rPr>
        <w:t>пп</w:t>
      </w:r>
      <w:proofErr w:type="spellEnd"/>
      <w:r w:rsidR="00FE653C" w:rsidRPr="006479C0">
        <w:rPr>
          <w:rFonts w:ascii="Arial" w:hAnsi="Arial" w:cs="Arial"/>
          <w:color w:val="000000"/>
          <w:sz w:val="24"/>
          <w:szCs w:val="24"/>
        </w:rPr>
        <w:t>. 1.1.5. Договора, в уполномоченных на то государственных и иных органах и организациях</w:t>
      </w:r>
    </w:p>
    <w:p w14:paraId="7F5E64AF" w14:textId="7E535E15" w:rsidR="00DA3D8F" w:rsidRPr="006479C0" w:rsidRDefault="001F4B73" w:rsidP="0064660D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1.1.</w:t>
      </w:r>
      <w:r w:rsidR="00FE653C" w:rsidRPr="006479C0">
        <w:rPr>
          <w:rFonts w:ascii="Arial" w:hAnsi="Arial" w:cs="Arial"/>
          <w:color w:val="000000"/>
          <w:sz w:val="24"/>
          <w:szCs w:val="24"/>
        </w:rPr>
        <w:t>7</w:t>
      </w:r>
      <w:r w:rsidRPr="006479C0">
        <w:rPr>
          <w:rFonts w:ascii="Arial" w:hAnsi="Arial" w:cs="Arial"/>
          <w:color w:val="000000"/>
          <w:sz w:val="24"/>
          <w:szCs w:val="24"/>
        </w:rPr>
        <w:t xml:space="preserve"> Разработка программы производственного экологического контроля</w:t>
      </w:r>
      <w:r w:rsidR="006479C0">
        <w:rPr>
          <w:rFonts w:ascii="Arial" w:hAnsi="Arial" w:cs="Arial"/>
          <w:color w:val="000000"/>
          <w:sz w:val="24"/>
          <w:szCs w:val="24"/>
        </w:rPr>
        <w:t>.</w:t>
      </w:r>
    </w:p>
    <w:p w14:paraId="634985E8" w14:textId="5DD5EA82" w:rsidR="00DA3D8F" w:rsidRPr="006479C0" w:rsidRDefault="00F93586" w:rsidP="0064660D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1.2.  Срок выполнения указанных работ: </w:t>
      </w:r>
      <w:r w:rsidR="006479C0" w:rsidRPr="006479C0">
        <w:rPr>
          <w:rFonts w:ascii="Arial" w:hAnsi="Arial" w:cs="Arial"/>
          <w:color w:val="000000"/>
          <w:sz w:val="24"/>
          <w:szCs w:val="24"/>
        </w:rPr>
        <w:t>в течении 90 рабочих дней с момента подписания договора акта приема/передачи исходных данных. На этапе заключения договора составляется календарный план оказания услуг, который не может превышать 90 рабочих дней.</w:t>
      </w:r>
    </w:p>
    <w:p w14:paraId="26334AB3" w14:textId="5F481E1A" w:rsidR="006479C0" w:rsidRDefault="006479C0" w:rsidP="006479C0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EA566FA" w14:textId="2632CC6E" w:rsidR="00F93586" w:rsidRPr="006479C0" w:rsidRDefault="00F93586" w:rsidP="006479C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Стоимость работ и порядок расчетов</w:t>
      </w:r>
    </w:p>
    <w:p w14:paraId="0D15B355" w14:textId="3B812C1D" w:rsidR="006479C0" w:rsidRDefault="00F93586" w:rsidP="006479C0">
      <w:pPr>
        <w:pStyle w:val="a6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Стоимость работ по настоящему </w:t>
      </w:r>
      <w:r w:rsidR="006916DB" w:rsidRPr="006479C0">
        <w:rPr>
          <w:rFonts w:ascii="Arial" w:hAnsi="Arial" w:cs="Arial"/>
          <w:color w:val="000000"/>
          <w:sz w:val="24"/>
          <w:szCs w:val="24"/>
        </w:rPr>
        <w:t>Договор</w:t>
      </w:r>
      <w:r w:rsidRPr="006479C0">
        <w:rPr>
          <w:rFonts w:ascii="Arial" w:hAnsi="Arial" w:cs="Arial"/>
          <w:color w:val="000000"/>
          <w:sz w:val="24"/>
          <w:szCs w:val="24"/>
        </w:rPr>
        <w:t xml:space="preserve">у </w:t>
      </w:r>
      <w:proofErr w:type="gramStart"/>
      <w:r w:rsidRPr="006479C0">
        <w:rPr>
          <w:rFonts w:ascii="Arial" w:hAnsi="Arial" w:cs="Arial"/>
          <w:color w:val="000000"/>
          <w:sz w:val="24"/>
          <w:szCs w:val="24"/>
        </w:rPr>
        <w:t>составляет:</w:t>
      </w:r>
      <w:r w:rsidR="00DB1370" w:rsidRPr="006479C0">
        <w:rPr>
          <w:rFonts w:ascii="Arial" w:hAnsi="Arial" w:cs="Arial"/>
          <w:color w:val="000000"/>
          <w:sz w:val="24"/>
          <w:szCs w:val="24"/>
        </w:rPr>
        <w:t>…</w:t>
      </w:r>
      <w:proofErr w:type="gramEnd"/>
      <w:r w:rsidR="00445EAE">
        <w:rPr>
          <w:rFonts w:ascii="Arial" w:hAnsi="Arial" w:cs="Arial"/>
          <w:color w:val="000000"/>
          <w:sz w:val="24"/>
          <w:szCs w:val="24"/>
        </w:rPr>
        <w:t>……………….</w:t>
      </w:r>
      <w:r w:rsidR="002A59B8" w:rsidRPr="006479C0">
        <w:rPr>
          <w:rFonts w:ascii="Arial" w:hAnsi="Arial" w:cs="Arial"/>
          <w:color w:val="000000"/>
          <w:sz w:val="24"/>
          <w:szCs w:val="24"/>
        </w:rPr>
        <w:t xml:space="preserve"> </w:t>
      </w:r>
      <w:r w:rsidR="001F4B73" w:rsidRPr="006479C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FC2829" w14:textId="77777777" w:rsidR="006479C0" w:rsidRPr="006479C0" w:rsidRDefault="00DB1370" w:rsidP="006479C0">
      <w:pPr>
        <w:pStyle w:val="a6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счета Исполнителя Заказчик перечисляет аванс в размере </w:t>
      </w:r>
      <w:r w:rsidR="00647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</w:t>
      </w:r>
      <w:r w:rsidRPr="00647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расчетный счет Исполнителя в течение 5 (пяти) рабочих (банковских) дней с даты подписания Договора. Оплата оставшейся стоимости работ по каждому из этапов производится в срок не позднее </w:t>
      </w:r>
      <w:r w:rsidR="00647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647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647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семи</w:t>
      </w:r>
      <w:r w:rsidRPr="00647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рабочих (банковских) дней с момента подписания Сторонами Акта приема-передачи работ по соответствующему этапу и предоставления счета Исполнителем. </w:t>
      </w:r>
    </w:p>
    <w:p w14:paraId="7878D7A7" w14:textId="26D520E7" w:rsidR="000972DE" w:rsidRPr="006479C0" w:rsidRDefault="000972DE" w:rsidP="0064660D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Датой оплаты считается день </w:t>
      </w:r>
      <w:r w:rsidR="006479C0">
        <w:rPr>
          <w:rFonts w:ascii="Arial" w:hAnsi="Arial" w:cs="Arial"/>
          <w:color w:val="000000"/>
          <w:sz w:val="24"/>
          <w:szCs w:val="24"/>
        </w:rPr>
        <w:t xml:space="preserve">списания </w:t>
      </w:r>
      <w:r w:rsidRPr="006479C0">
        <w:rPr>
          <w:rFonts w:ascii="Arial" w:hAnsi="Arial" w:cs="Arial"/>
          <w:color w:val="000000"/>
          <w:sz w:val="24"/>
          <w:szCs w:val="24"/>
        </w:rPr>
        <w:t xml:space="preserve">денежных средств </w:t>
      </w:r>
      <w:r w:rsidR="006479C0">
        <w:rPr>
          <w:rFonts w:ascii="Arial" w:hAnsi="Arial" w:cs="Arial"/>
          <w:color w:val="000000"/>
          <w:sz w:val="24"/>
          <w:szCs w:val="24"/>
        </w:rPr>
        <w:t>с</w:t>
      </w:r>
      <w:r w:rsidRPr="006479C0">
        <w:rPr>
          <w:rFonts w:ascii="Arial" w:hAnsi="Arial" w:cs="Arial"/>
          <w:color w:val="000000"/>
          <w:sz w:val="24"/>
          <w:szCs w:val="24"/>
        </w:rPr>
        <w:t xml:space="preserve"> расчетн</w:t>
      </w:r>
      <w:r w:rsidR="006479C0">
        <w:rPr>
          <w:rFonts w:ascii="Arial" w:hAnsi="Arial" w:cs="Arial"/>
          <w:color w:val="000000"/>
          <w:sz w:val="24"/>
          <w:szCs w:val="24"/>
        </w:rPr>
        <w:t>ого</w:t>
      </w:r>
      <w:r w:rsidRPr="006479C0">
        <w:rPr>
          <w:rFonts w:ascii="Arial" w:hAnsi="Arial" w:cs="Arial"/>
          <w:color w:val="000000"/>
          <w:sz w:val="24"/>
          <w:szCs w:val="24"/>
        </w:rPr>
        <w:t xml:space="preserve"> счет</w:t>
      </w:r>
      <w:r w:rsidR="006479C0">
        <w:rPr>
          <w:rFonts w:ascii="Arial" w:hAnsi="Arial" w:cs="Arial"/>
          <w:color w:val="000000"/>
          <w:sz w:val="24"/>
          <w:szCs w:val="24"/>
        </w:rPr>
        <w:t>а</w:t>
      </w:r>
      <w:r w:rsidRPr="006479C0">
        <w:rPr>
          <w:rFonts w:ascii="Arial" w:hAnsi="Arial" w:cs="Arial"/>
          <w:color w:val="000000"/>
          <w:sz w:val="24"/>
          <w:szCs w:val="24"/>
        </w:rPr>
        <w:t xml:space="preserve"> </w:t>
      </w:r>
      <w:r w:rsidR="006479C0">
        <w:rPr>
          <w:rFonts w:ascii="Arial" w:hAnsi="Arial" w:cs="Arial"/>
          <w:color w:val="000000"/>
          <w:sz w:val="24"/>
          <w:szCs w:val="24"/>
        </w:rPr>
        <w:t>Заказчика</w:t>
      </w:r>
      <w:r w:rsidRPr="006479C0">
        <w:rPr>
          <w:rFonts w:ascii="Arial" w:hAnsi="Arial" w:cs="Arial"/>
          <w:color w:val="000000"/>
          <w:sz w:val="24"/>
          <w:szCs w:val="24"/>
        </w:rPr>
        <w:t>.</w:t>
      </w:r>
    </w:p>
    <w:p w14:paraId="4EF60E04" w14:textId="77777777" w:rsidR="0064660D" w:rsidRPr="006479C0" w:rsidRDefault="000972DE" w:rsidP="0064660D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В стоимость работ по настоящему Договору</w:t>
      </w:r>
      <w:r w:rsidR="0064660D" w:rsidRPr="006479C0">
        <w:rPr>
          <w:rFonts w:ascii="Arial" w:hAnsi="Arial" w:cs="Arial"/>
          <w:color w:val="000000"/>
          <w:sz w:val="24"/>
          <w:szCs w:val="24"/>
        </w:rPr>
        <w:t>:</w:t>
      </w:r>
    </w:p>
    <w:p w14:paraId="50847C1B" w14:textId="77777777" w:rsidR="0064660D" w:rsidRPr="00445EAE" w:rsidRDefault="0064660D" w:rsidP="0064660D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-</w:t>
      </w:r>
      <w:r w:rsidR="000972DE" w:rsidRPr="006479C0">
        <w:rPr>
          <w:rFonts w:ascii="Arial" w:hAnsi="Arial" w:cs="Arial"/>
          <w:color w:val="000000"/>
          <w:sz w:val="24"/>
          <w:szCs w:val="24"/>
        </w:rPr>
        <w:t xml:space="preserve"> </w:t>
      </w:r>
      <w:r w:rsidR="000972DE" w:rsidRPr="00445EAE">
        <w:rPr>
          <w:rFonts w:ascii="Arial" w:hAnsi="Arial" w:cs="Arial"/>
          <w:color w:val="000000"/>
          <w:sz w:val="24"/>
          <w:szCs w:val="24"/>
        </w:rPr>
        <w:t>включена стоимость проведения санитарно-эпидемиологической экспертизы проектной документации, а также</w:t>
      </w:r>
      <w:r w:rsidRPr="00445EAE">
        <w:rPr>
          <w:rFonts w:ascii="Arial" w:hAnsi="Arial" w:cs="Arial"/>
          <w:color w:val="000000"/>
          <w:sz w:val="24"/>
          <w:szCs w:val="24"/>
        </w:rPr>
        <w:t xml:space="preserve"> </w:t>
      </w:r>
      <w:r w:rsidR="000972DE" w:rsidRPr="00445EAE">
        <w:rPr>
          <w:rFonts w:ascii="Arial" w:hAnsi="Arial" w:cs="Arial"/>
          <w:color w:val="000000"/>
          <w:sz w:val="24"/>
          <w:szCs w:val="24"/>
        </w:rPr>
        <w:t>стоимость получения справки о фоновых концентрациях загрязняющих веществ и справки о краткой климатической характеристике района расположения объекта</w:t>
      </w:r>
      <w:r w:rsidRPr="00445EAE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0599EAAF" w14:textId="77777777" w:rsidR="000972DE" w:rsidRPr="006479C0" w:rsidRDefault="0064660D" w:rsidP="0064660D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45EAE">
        <w:rPr>
          <w:rFonts w:ascii="Arial" w:hAnsi="Arial" w:cs="Arial"/>
          <w:color w:val="000000"/>
          <w:sz w:val="24"/>
          <w:szCs w:val="24"/>
        </w:rPr>
        <w:t>- включена</w:t>
      </w:r>
      <w:r w:rsidRPr="006479C0">
        <w:rPr>
          <w:rFonts w:ascii="Arial" w:hAnsi="Arial" w:cs="Arial"/>
          <w:color w:val="000000"/>
          <w:sz w:val="24"/>
          <w:szCs w:val="24"/>
        </w:rPr>
        <w:t xml:space="preserve"> стоимость взятия замеров при выполнении работ п. 1.1.1. Договора</w:t>
      </w:r>
      <w:r w:rsidR="00FE653C" w:rsidRPr="006479C0">
        <w:rPr>
          <w:rFonts w:ascii="Arial" w:hAnsi="Arial" w:cs="Arial"/>
          <w:color w:val="000000"/>
          <w:sz w:val="24"/>
          <w:szCs w:val="24"/>
        </w:rPr>
        <w:t>, проведения лабораторных исследований и измерений работ п.1.1.3 Договора</w:t>
      </w:r>
      <w:r w:rsidRPr="006479C0">
        <w:rPr>
          <w:rFonts w:ascii="Arial" w:hAnsi="Arial" w:cs="Arial"/>
          <w:color w:val="000000"/>
          <w:sz w:val="24"/>
          <w:szCs w:val="24"/>
        </w:rPr>
        <w:t>.</w:t>
      </w:r>
    </w:p>
    <w:p w14:paraId="7CCCEB00" w14:textId="77777777" w:rsidR="000972DE" w:rsidRPr="006479C0" w:rsidRDefault="000972DE" w:rsidP="0064660D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lastRenderedPageBreak/>
        <w:t>Порядок выполнения и сдачи работ</w:t>
      </w:r>
    </w:p>
    <w:p w14:paraId="5C605E60" w14:textId="77777777" w:rsidR="000972DE" w:rsidRPr="006479C0" w:rsidRDefault="000972DE" w:rsidP="0064660D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3.1. Исполнитель приступает к выполнению работ после получения от Заказчика надлежащим образом подписанного с его стороны Договора, и всех необходимых исходных данных. </w:t>
      </w:r>
    </w:p>
    <w:p w14:paraId="781180FB" w14:textId="77777777" w:rsidR="000972DE" w:rsidRPr="006479C0" w:rsidRDefault="000972DE" w:rsidP="0064660D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3.2.  Исполнитель согласовывает с Заказчиком перечень документации, необходимой для выполнения работ.</w:t>
      </w:r>
    </w:p>
    <w:p w14:paraId="528E23E7" w14:textId="77777777" w:rsidR="000972DE" w:rsidRPr="006479C0" w:rsidRDefault="000972DE" w:rsidP="0064660D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3.3.  Заказчик предоставляет Исполнителю все необходимые для выполнения работ исходные данные (справки, схемы, и пр.).</w:t>
      </w:r>
    </w:p>
    <w:p w14:paraId="32044589" w14:textId="77777777" w:rsidR="000972DE" w:rsidRPr="006479C0" w:rsidRDefault="000972DE" w:rsidP="0064660D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3.4.  По завершению выполнения работ по этапу (или виду работ) Исполнитель предоставляет Заказчику УПД. </w:t>
      </w:r>
    </w:p>
    <w:p w14:paraId="68EC72D5" w14:textId="77777777" w:rsidR="000972DE" w:rsidRPr="006479C0" w:rsidRDefault="000972DE" w:rsidP="0064660D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3.5. Заказчик в течение 5 (пяти) дней со дня получения УПД обязан его подписать и предоставить электронной почтой, факсом, либо предоставить мотивированный отказ от его подписания Оригиналы документов выслать почтой РФ</w:t>
      </w:r>
      <w:r w:rsidR="00AE5549" w:rsidRPr="006479C0">
        <w:rPr>
          <w:rFonts w:ascii="Arial" w:hAnsi="Arial" w:cs="Arial"/>
          <w:color w:val="000000"/>
          <w:sz w:val="24"/>
          <w:szCs w:val="24"/>
        </w:rPr>
        <w:t>,</w:t>
      </w:r>
      <w:r w:rsidRPr="006479C0">
        <w:rPr>
          <w:rFonts w:ascii="Arial" w:hAnsi="Arial" w:cs="Arial"/>
          <w:color w:val="000000"/>
          <w:sz w:val="24"/>
          <w:szCs w:val="24"/>
        </w:rPr>
        <w:t xml:space="preserve"> либо предоставить доверенному лицу. По истечении указанного срока при отсутствии мотивированного отказа работы считаются принятыми Заказчиком и подлежащими оплате на основании одностороннего акта.  Возможен также обмен первичными бухгалтерскими документами в электронной форме, в случае наличия у каждой из сторон квалифицированной электронной подписи.</w:t>
      </w:r>
    </w:p>
    <w:p w14:paraId="51FE3BF4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3.6. В случае обоснованного мотивированного отказа Заказчика Сторонами составляется двусторонний Акт с перечнем необходимых доработок и сроков их выполнения.</w:t>
      </w:r>
    </w:p>
    <w:p w14:paraId="214EF308" w14:textId="77777777" w:rsidR="000972DE" w:rsidRPr="006479C0" w:rsidRDefault="000972DE" w:rsidP="0064660D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3.7. Если в процессе выполнения работ выяснится неизбежность получения отрицательного результата или нецелесообразность дальнейшего выполнения работ по Договору, Исполнитель обязан приостановить выполнение работ по Договору, поставив об этом в известность Заказчика не позднее 7 (семи) дней после приостановления выполнения работ. В этом случае Стороны обязаны в десятидневный срок после уведомления Заказчика о приостановлении выполнения работ рассмотреть вопрос о целесообразности и направлениях выполнения работ. Порядок оплаты работ в данном случае разрешается путем оформления Сторонами дополнительного соглашения к Договору.</w:t>
      </w:r>
    </w:p>
    <w:p w14:paraId="6CCE4941" w14:textId="658616D8" w:rsidR="000972DE" w:rsidRDefault="000972DE" w:rsidP="0064660D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3.8.  Документы, являющиеся результатом выполненных работ по Договору, передаются Заказчику вместе с УПД по каждому этапу либо устранения недостатков в порядке, предусмотренном п. 3.6. Договора. Надлежащим способом передачи результатов работ является направление проектной документации в формате *PDF на электронную почту Заказчика, указанную в настоящем договоре.</w:t>
      </w:r>
    </w:p>
    <w:p w14:paraId="64275327" w14:textId="77777777" w:rsidR="00445EAE" w:rsidRPr="006479C0" w:rsidRDefault="00445EAE" w:rsidP="0064660D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0DD2A2A" w14:textId="77777777" w:rsidR="000972DE" w:rsidRPr="006479C0" w:rsidRDefault="000972DE" w:rsidP="0064660D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4. Права и обязанности сторон</w:t>
      </w:r>
    </w:p>
    <w:p w14:paraId="7FA7684B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4.1.  Исполнитель обязан: </w:t>
      </w:r>
    </w:p>
    <w:p w14:paraId="5458F9AF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4.1.1. Выполнить работы, предусмотренные п. 1.1.  Договора, в полном объеме и в установленный срок.</w:t>
      </w:r>
    </w:p>
    <w:p w14:paraId="746F92E6" w14:textId="77777777" w:rsidR="000972DE" w:rsidRPr="006479C0" w:rsidRDefault="000972DE" w:rsidP="00445EA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4.2.  Заказчик обязан: </w:t>
      </w:r>
    </w:p>
    <w:p w14:paraId="77638A12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4.2.1. Принять выполненные работы и документы, являющиеся результатом выполнения работ.</w:t>
      </w:r>
    </w:p>
    <w:p w14:paraId="40B4D2F2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4.2.2. Оплатить стоимость выполненных работ в полном объеме в порядке и сроки, предусмотренные настоящим Договором. </w:t>
      </w:r>
    </w:p>
    <w:p w14:paraId="740D51DF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4.2.3. Своевременно обеспечить Исполнителя всем необходимым (документами, информацией и т.п.) для выполнения обязательств, предусмотренных настоящим Договором, а также совершать действия, необходимые для выполнения Исполнителем обязательств по настоящему Договору (заключать Договоры на выполнение работ, выдавать доверенности и т.п.).</w:t>
      </w:r>
    </w:p>
    <w:p w14:paraId="3E0ACE8C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4.2.4. При объективной необходимости командировать своих представителей и принимать представителей Исполнителя.</w:t>
      </w:r>
    </w:p>
    <w:p w14:paraId="3FA2B87C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4.2.5. Не заключать Договор на оказание услуг (выполнение работ), вытекающих из предмета настоящего Договора, с третьими лицами без письменного уведомления Исполнителя не позднее, чем за 15 (пятнадцать) дней до реализации своего намерения.</w:t>
      </w:r>
    </w:p>
    <w:p w14:paraId="608C4EE7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4.2.6. Организовать места для проведения прямых замеров и отбора проб промышленных выбросов в соответствии с нормами действующего законодательства РФ.</w:t>
      </w:r>
    </w:p>
    <w:p w14:paraId="01BBD64E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4.3. </w:t>
      </w:r>
      <w:r w:rsidR="0064660D" w:rsidRPr="006479C0">
        <w:rPr>
          <w:rFonts w:ascii="Arial" w:hAnsi="Arial" w:cs="Arial"/>
          <w:color w:val="000000"/>
          <w:sz w:val="24"/>
          <w:szCs w:val="24"/>
        </w:rPr>
        <w:t xml:space="preserve">Предоставить через портал Госуслуги (ЕСИА) сотруднику Исполнителя доступ к Личному кабинету природопользователя Росприроднадзора (https://lk.rpn.gov.ru) от имени Заказчика (лица, эксплуатирующего объект негативного воздействия на окружающую среду) </w:t>
      </w:r>
      <w:r w:rsidR="0064660D" w:rsidRPr="006479C0">
        <w:rPr>
          <w:rFonts w:ascii="Arial" w:hAnsi="Arial" w:cs="Arial"/>
          <w:color w:val="000000"/>
          <w:sz w:val="24"/>
          <w:szCs w:val="24"/>
        </w:rPr>
        <w:lastRenderedPageBreak/>
        <w:t>в целях выполнения работ, предусмотренных условиями настоящего Договора путем подключения учетной записи сотрудника Исполнителя к учетной записи в ЕСИА Заказчика.</w:t>
      </w:r>
    </w:p>
    <w:p w14:paraId="1E190E68" w14:textId="77777777" w:rsidR="000972DE" w:rsidRPr="006479C0" w:rsidRDefault="000972DE" w:rsidP="00445EA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Ответственность сторон</w:t>
      </w:r>
    </w:p>
    <w:p w14:paraId="424A7BBB" w14:textId="77777777" w:rsidR="000972DE" w:rsidRPr="006479C0" w:rsidRDefault="000972DE" w:rsidP="00445EAE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законодательством.</w:t>
      </w:r>
    </w:p>
    <w:p w14:paraId="5AC2B871" w14:textId="77777777" w:rsidR="000972DE" w:rsidRPr="006479C0" w:rsidRDefault="000972DE" w:rsidP="00445EAE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Заказчик несет ответственность за достоверность и полноту сведений, предоставляемых в рамках выполнения п. 4.2.3. настоящего Договора.   </w:t>
      </w:r>
    </w:p>
    <w:p w14:paraId="2FE3800D" w14:textId="5C7181D1" w:rsidR="000972DE" w:rsidRDefault="000972DE" w:rsidP="00445EAE">
      <w:pPr>
        <w:numPr>
          <w:ilvl w:val="1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форс-мажорных обстоятельств.</w:t>
      </w:r>
    </w:p>
    <w:p w14:paraId="098E2637" w14:textId="2D5CC60D" w:rsidR="00445EAE" w:rsidRDefault="00445EA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D3B2C68" w14:textId="67074949" w:rsidR="000972DE" w:rsidRPr="00445EAE" w:rsidRDefault="000972DE" w:rsidP="00445EAE">
      <w:pPr>
        <w:pStyle w:val="a6"/>
        <w:numPr>
          <w:ilvl w:val="0"/>
          <w:numId w:val="16"/>
        </w:numPr>
        <w:tabs>
          <w:tab w:val="left" w:pos="284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45EAE">
        <w:rPr>
          <w:rFonts w:ascii="Arial" w:hAnsi="Arial" w:cs="Arial"/>
          <w:color w:val="000000"/>
          <w:sz w:val="24"/>
          <w:szCs w:val="24"/>
        </w:rPr>
        <w:t>Изменение и расторжение Договора</w:t>
      </w:r>
    </w:p>
    <w:p w14:paraId="52234DCC" w14:textId="7E7D70EF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6.1. Изменение условий Договора достигается путем переговоров. Все изменения и дополнения к настоящему Договору действительны лишь в случае, если они совершены в письменной форме и подписаны обеими Сторонами</w:t>
      </w:r>
      <w:r w:rsidR="00445EAE">
        <w:rPr>
          <w:rFonts w:ascii="Arial" w:hAnsi="Arial" w:cs="Arial"/>
          <w:color w:val="000000"/>
          <w:sz w:val="24"/>
          <w:szCs w:val="24"/>
        </w:rPr>
        <w:t>.</w:t>
      </w:r>
    </w:p>
    <w:p w14:paraId="2F6C77E8" w14:textId="77777777" w:rsidR="000972DE" w:rsidRPr="006479C0" w:rsidRDefault="00423F1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6.2</w:t>
      </w:r>
      <w:r w:rsidR="000972DE" w:rsidRPr="006479C0">
        <w:rPr>
          <w:rFonts w:ascii="Arial" w:hAnsi="Arial" w:cs="Arial"/>
          <w:color w:val="000000"/>
          <w:sz w:val="24"/>
          <w:szCs w:val="24"/>
        </w:rPr>
        <w:t>. При досрочном прекращении Договора Сторона, выступающая инициатором, извещает об этом другую Сторону не позднее, чем за 1 (один) месяц до предполагаемого срока прекращения в письменном виде (путем направления заказного письма с уведомлением о вручении, либо непосредственного вручения уведомления представителю другой Стороны, либо иным способом, позволяющим утверждать, что такое извещение Стороной получено)</w:t>
      </w:r>
      <w:r w:rsidRPr="006479C0">
        <w:rPr>
          <w:rFonts w:ascii="Arial" w:hAnsi="Arial" w:cs="Arial"/>
          <w:color w:val="000000"/>
          <w:sz w:val="24"/>
          <w:szCs w:val="24"/>
        </w:rPr>
        <w:t>.</w:t>
      </w:r>
    </w:p>
    <w:p w14:paraId="6F40CF3A" w14:textId="77777777" w:rsidR="000972DE" w:rsidRPr="006479C0" w:rsidRDefault="00423F1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6.3</w:t>
      </w:r>
      <w:r w:rsidR="000972DE" w:rsidRPr="006479C0">
        <w:rPr>
          <w:rFonts w:ascii="Arial" w:hAnsi="Arial" w:cs="Arial"/>
          <w:color w:val="000000"/>
          <w:sz w:val="24"/>
          <w:szCs w:val="24"/>
        </w:rPr>
        <w:t>. Расторжение Договора одной из Сторон не освобождает Стороны от удовлетворения взаимных претензий, предъявленных до момента расторжения Договора.</w:t>
      </w:r>
    </w:p>
    <w:p w14:paraId="245ADD02" w14:textId="77777777" w:rsidR="00423F1E" w:rsidRPr="006479C0" w:rsidRDefault="00423F1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CDD4FCC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7. Особые условия</w:t>
      </w:r>
    </w:p>
    <w:p w14:paraId="614B162E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7.1. Стороны соблюдают конфиденциальность в отношении всей информации и документации (независимо от носителя), полученной в связи с реализацией настоящего Договора.</w:t>
      </w:r>
    </w:p>
    <w:p w14:paraId="189ED115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7.2.</w:t>
      </w:r>
      <w:r w:rsidR="00423F1E" w:rsidRPr="006479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79C0">
        <w:rPr>
          <w:rFonts w:ascii="Arial" w:hAnsi="Arial" w:cs="Arial"/>
          <w:color w:val="000000"/>
          <w:sz w:val="24"/>
          <w:szCs w:val="24"/>
        </w:rPr>
        <w:t>Стороны устанавливают, что подписание настоящего Договора, счетов с использованием факсимильного воспроизведения подписей единоличного исполнительного органа и главного бухгалтера является аналогом собственноручного подписания документов указанными лицами.</w:t>
      </w:r>
    </w:p>
    <w:p w14:paraId="1FC7DB76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7.3. В ходе оказания услуг Стороны принимают во внимание письменные рекомендации, предлагаемые друг другу в рамках реализации настоящего Договора.</w:t>
      </w:r>
    </w:p>
    <w:p w14:paraId="513B069F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7.4. В случае, если после начала выполнения работ по настоящему Договору Объект, в отношении которого производится разработка проектной документации, будет поставлен на государственный учет в качестве объекта НВОС,  либо в отношении данного Объекта будет произведена актуализация сведений, Заказчик немедленно извещает об этом Исполнителя  в письменном виде (путем направления заказного письма с уведомлением о вручении, либо непосредственного вручения уведомления представителю другой Стороны, либо иным способом, позволяющим утверждать, что такое извещение Стороной получено).</w:t>
      </w:r>
    </w:p>
    <w:p w14:paraId="6079E9E9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7.5. В случае, если после начала выполнения работ по сопровождению согласования работ  Объект, в отношении которого производится разработка проектной документации, будет поставлен на государственный учет в качестве объекта НВОС, либо в отношении данного Объекта будет произведена актуализация сведений с изменением категории объекта, влекущие необходимость  корректировки проектной документации, работы по корректировке  проектной документации будут производятся Исполнителем на основании дополнительного соглашения и в стоимость настоящего Договора не входят.</w:t>
      </w:r>
    </w:p>
    <w:p w14:paraId="400F7BEB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7.6. При заключении договора Заказчику гарантируется конфиденциальность предоставляемой им исходной информации, а также результатов выполненных работ, что оговаривается в договоре. Исполнитель заранее уведомляет Заказчика о том, что в связи с обязанностью исполнителя предоставлять в личном кабинете аккредитованного лица ФГИС РА информацию о Заказчике, дате его обращения, результатах исследований и прочую информацию, полученную исполнителем в ходе выполнения договора, предоставление такой информации указанным лицам не является нарушением условий о конфиденциальности. Исключение составляет информация, которая становится общедоступной по решению Заказчика, либо по согласованию между Исполнителем и Заказчиком (например, с целью реагирования на жалобы). Вся иная информация считается </w:t>
      </w:r>
      <w:r w:rsidRPr="006479C0">
        <w:rPr>
          <w:rFonts w:ascii="Arial" w:hAnsi="Arial" w:cs="Arial"/>
          <w:color w:val="000000"/>
          <w:sz w:val="24"/>
          <w:szCs w:val="24"/>
        </w:rPr>
        <w:lastRenderedPageBreak/>
        <w:t>представляющей коммерческую тайну и должна рассматриваться в качестве конфиденциальной.</w:t>
      </w:r>
    </w:p>
    <w:p w14:paraId="2D11ABE8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7.7. Заказчик оставляет право выбора оптимального метода/методики испытаний образцов за Исполнителем. Образцы, оставшиеся после проведения анализа, возвращаются Заказчику.</w:t>
      </w:r>
    </w:p>
    <w:p w14:paraId="19FCAC57" w14:textId="77777777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7.8. Стороны подтверждают готовность применять электронный документооборот (ЭДО) при подписании настоящего Договора, а также в отношении первичных учетных документов: счетов, УПД, актов сверки задолженности и других первичных учетных документов, далее по тексту – первичные документы.</w:t>
      </w:r>
      <w:r w:rsidRPr="006479C0">
        <w:rPr>
          <w:rFonts w:ascii="Arial" w:hAnsi="Arial" w:cs="Arial"/>
          <w:color w:val="000000"/>
          <w:sz w:val="24"/>
          <w:szCs w:val="24"/>
        </w:rPr>
        <w:br/>
        <w:t xml:space="preserve">Стороны подтверждают, что дополнительная передача оригиналов документов, отправленных с использованием системы ЭДО, не требуется. В случае необходимости предоставления оригиналов первичных учетных документов в государственные органы, а также компании, оказывающие аудиторские услуги, Стороны обязуются по письменному запросу одной из Сторон, подписать такие оригиналы, в срок, указанный в письменном запросе. Учетные документы считаются переданными Заказчику/Исполнителю в дату их размещения в системе ЭДО. Стороны ЭДО обязуются подписать (ЭЦП) первичные документы в течение 5 (пяти) рабочих дней с момента их размещения Заказчиком/Исполнителем в системе ЭДО, либо, в случае мотивированного отказа, отклонить полученные документы и в тот же срок направить письменный мотивированный отказ. В случае, если отправленные со стороны Заказчика/Исполнителя первичные документы не будут подписаны Сторонами ЭДО в течение указанного срока, такие первичные документы считаются принятыми и подписанными Сторонами ЭДО надлежащим образом. Стороны подтверждают, что подписание документов осуществляется уполномоченными представителями сторон с использованием квалифицированной подписи, полученной в удостоверяющем центре, аккредитованном в соответствии с приказом </w:t>
      </w:r>
      <w:proofErr w:type="spellStart"/>
      <w:r w:rsidRPr="006479C0">
        <w:rPr>
          <w:rFonts w:ascii="Arial" w:hAnsi="Arial" w:cs="Arial"/>
          <w:color w:val="000000"/>
          <w:sz w:val="24"/>
          <w:szCs w:val="24"/>
        </w:rPr>
        <w:t>Минцифры</w:t>
      </w:r>
      <w:proofErr w:type="spellEnd"/>
      <w:r w:rsidRPr="006479C0">
        <w:rPr>
          <w:rFonts w:ascii="Arial" w:hAnsi="Arial" w:cs="Arial"/>
          <w:color w:val="000000"/>
          <w:sz w:val="24"/>
          <w:szCs w:val="24"/>
        </w:rPr>
        <w:t xml:space="preserve"> России от 29.10.2020 г. № 559.</w:t>
      </w:r>
    </w:p>
    <w:p w14:paraId="37055AFA" w14:textId="77777777" w:rsidR="00445EAE" w:rsidRDefault="00445EAE" w:rsidP="00445EA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0D6C3CE8" w14:textId="2D628141" w:rsidR="000972DE" w:rsidRPr="006479C0" w:rsidRDefault="000972DE" w:rsidP="00445EAE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8.Прочие положения</w:t>
      </w:r>
    </w:p>
    <w:p w14:paraId="0C6945B5" w14:textId="77777777" w:rsidR="000972DE" w:rsidRPr="006479C0" w:rsidRDefault="000972DE" w:rsidP="00445EAE">
      <w:pPr>
        <w:numPr>
          <w:ilvl w:val="1"/>
          <w:numId w:val="20"/>
        </w:numPr>
        <w:tabs>
          <w:tab w:val="clear" w:pos="5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Настоящий Договор вступает в силу с момента его подписания и действует до выполнения Сторонами обязательств по Договору.</w:t>
      </w:r>
    </w:p>
    <w:p w14:paraId="3DA3F7C9" w14:textId="188503F2" w:rsidR="000972DE" w:rsidRPr="006479C0" w:rsidRDefault="000972DE" w:rsidP="00445EAE">
      <w:pPr>
        <w:numPr>
          <w:ilvl w:val="1"/>
          <w:numId w:val="20"/>
        </w:numPr>
        <w:tabs>
          <w:tab w:val="clear" w:pos="5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В случае возникновения споров по настоящему Договору Стороны примут все меры для разрешения их путем переговоров.  В случае не достижения согласия спор передается на рассмотрение в Арбитражный суд </w:t>
      </w:r>
      <w:r w:rsidR="00445EAE">
        <w:rPr>
          <w:rFonts w:ascii="Arial" w:hAnsi="Arial" w:cs="Arial"/>
          <w:color w:val="000000"/>
          <w:sz w:val="24"/>
          <w:szCs w:val="24"/>
        </w:rPr>
        <w:t>РТ.</w:t>
      </w:r>
    </w:p>
    <w:p w14:paraId="5665BB5A" w14:textId="72AE730E" w:rsidR="000972DE" w:rsidRDefault="000972DE" w:rsidP="00445EAE">
      <w:pPr>
        <w:pStyle w:val="a6"/>
        <w:numPr>
          <w:ilvl w:val="1"/>
          <w:numId w:val="20"/>
        </w:numPr>
        <w:tabs>
          <w:tab w:val="clear" w:pos="54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Настоящий Договор составлен в 2 (двух) экземплярах, имеющих одинаковую юридическую силу, по одному для каждой из Сторон.</w:t>
      </w:r>
    </w:p>
    <w:p w14:paraId="2980DD11" w14:textId="77777777" w:rsidR="00445EAE" w:rsidRPr="006479C0" w:rsidRDefault="00445EAE" w:rsidP="00445EAE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7D143AA" w14:textId="77777777" w:rsidR="000972DE" w:rsidRPr="006479C0" w:rsidRDefault="000972DE" w:rsidP="0064660D">
      <w:pPr>
        <w:pStyle w:val="a6"/>
        <w:numPr>
          <w:ilvl w:val="0"/>
          <w:numId w:val="20"/>
        </w:numPr>
        <w:spacing w:after="0" w:line="240" w:lineRule="auto"/>
        <w:ind w:left="0"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>Реквизиты и подписи сторон</w:t>
      </w:r>
    </w:p>
    <w:tbl>
      <w:tblPr>
        <w:tblW w:w="20896" w:type="dxa"/>
        <w:tblInd w:w="-34" w:type="dxa"/>
        <w:tblLook w:val="04A0" w:firstRow="1" w:lastRow="0" w:firstColumn="1" w:lastColumn="0" w:noHBand="0" w:noVBand="1"/>
      </w:tblPr>
      <w:tblGrid>
        <w:gridCol w:w="5257"/>
        <w:gridCol w:w="5257"/>
        <w:gridCol w:w="5257"/>
        <w:gridCol w:w="5125"/>
      </w:tblGrid>
      <w:tr w:rsidR="00445EAE" w:rsidRPr="006479C0" w14:paraId="42F2FFB6" w14:textId="77777777" w:rsidTr="00445EAE">
        <w:trPr>
          <w:trHeight w:val="2764"/>
        </w:trPr>
        <w:tc>
          <w:tcPr>
            <w:tcW w:w="5257" w:type="dxa"/>
          </w:tcPr>
          <w:p w14:paraId="41AF8431" w14:textId="77777777" w:rsidR="00445EAE" w:rsidRPr="00445EAE" w:rsidRDefault="00445EAE" w:rsidP="00445EAE">
            <w:pPr>
              <w:spacing w:line="240" w:lineRule="auto"/>
              <w:ind w:firstLine="426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Заказчик:</w:t>
            </w:r>
          </w:p>
          <w:p w14:paraId="056F1E4D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АО «Елабужское ПТС»</w:t>
            </w:r>
          </w:p>
          <w:p w14:paraId="12EA22ED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Адрес: 423602. РТ, район Елабужский</w:t>
            </w:r>
          </w:p>
          <w:p w14:paraId="3B4AA55B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г. Елабуга, ул. Интернациональная, 9А</w:t>
            </w:r>
          </w:p>
          <w:p w14:paraId="39B663EF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р/с 40702810362410100510</w:t>
            </w:r>
          </w:p>
          <w:p w14:paraId="2524936E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в ПАО Сбербанк, отделение «Банк Татарстан» №8610, </w:t>
            </w:r>
          </w:p>
          <w:p w14:paraId="0738A101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к/с 30101810600000000603</w:t>
            </w:r>
          </w:p>
          <w:p w14:paraId="22856620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ИНН 1646020589, КПП 164601001 </w:t>
            </w:r>
          </w:p>
          <w:p w14:paraId="72ABAD64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БИК 049205603, ОГРН 1061674038491</w:t>
            </w:r>
          </w:p>
          <w:p w14:paraId="3F27D861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тел. (885557) 5-20-</w:t>
            </w:r>
            <w:proofErr w:type="gram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00,ф</w:t>
            </w:r>
            <w:proofErr w:type="gramEnd"/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 5-20-52</w:t>
            </w:r>
          </w:p>
          <w:p w14:paraId="76A4CF3C" w14:textId="77777777" w:rsidR="00445EAE" w:rsidRPr="00445EAE" w:rsidRDefault="00445EAE" w:rsidP="00445EAE">
            <w:pPr>
              <w:spacing w:line="240" w:lineRule="auto"/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BAF345F" w14:textId="77777777" w:rsidR="00445EAE" w:rsidRPr="00445EAE" w:rsidRDefault="00445EAE" w:rsidP="00445EAE">
            <w:pPr>
              <w:spacing w:after="0" w:line="240" w:lineRule="auto"/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Исполнительный директор-</w:t>
            </w:r>
          </w:p>
          <w:p w14:paraId="7B78F8D9" w14:textId="77777777" w:rsidR="00445EAE" w:rsidRPr="00445EAE" w:rsidRDefault="00445EAE" w:rsidP="00445EAE">
            <w:pPr>
              <w:spacing w:after="0" w:line="240" w:lineRule="auto"/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Главный инженер</w:t>
            </w:r>
          </w:p>
          <w:p w14:paraId="6AEFA2F4" w14:textId="77777777" w:rsidR="00445EAE" w:rsidRPr="00445EAE" w:rsidRDefault="00445EAE" w:rsidP="00445EAE">
            <w:pPr>
              <w:spacing w:after="0" w:line="240" w:lineRule="auto"/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858645D" w14:textId="064B49E1" w:rsidR="00445EAE" w:rsidRPr="00445EAE" w:rsidRDefault="00445EAE" w:rsidP="00445EA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____________ /А.В. </w:t>
            </w:r>
            <w:proofErr w:type="spellStart"/>
            <w:r w:rsidRPr="00445E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Кисмяков</w:t>
            </w:r>
            <w:proofErr w:type="spellEnd"/>
          </w:p>
        </w:tc>
        <w:tc>
          <w:tcPr>
            <w:tcW w:w="5257" w:type="dxa"/>
          </w:tcPr>
          <w:p w14:paraId="115DEB1F" w14:textId="77777777" w:rsidR="00445EAE" w:rsidRPr="00445EAE" w:rsidRDefault="00445EAE" w:rsidP="00445EAE">
            <w:pPr>
              <w:spacing w:line="240" w:lineRule="auto"/>
              <w:ind w:firstLine="426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Исполнитель:</w:t>
            </w:r>
          </w:p>
          <w:p w14:paraId="220F359A" w14:textId="77777777" w:rsidR="00445EAE" w:rsidRPr="00445EAE" w:rsidRDefault="00445EAE" w:rsidP="00445EA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shd w:val="clear" w:color="auto" w:fill="auto"/>
          </w:tcPr>
          <w:p w14:paraId="521D8DAC" w14:textId="4EF000B8" w:rsidR="00445EAE" w:rsidRPr="00445EAE" w:rsidRDefault="00445EAE" w:rsidP="00445EA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445EAE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Исполнитель</w:t>
            </w:r>
          </w:p>
          <w:p w14:paraId="0994B8BB" w14:textId="41F51835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5125" w:type="dxa"/>
            <w:shd w:val="clear" w:color="auto" w:fill="auto"/>
          </w:tcPr>
          <w:p w14:paraId="297F9A41" w14:textId="77777777" w:rsidR="00445EAE" w:rsidRPr="00445EAE" w:rsidRDefault="00445EAE" w:rsidP="00445EA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445EAE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Заказчик</w:t>
            </w:r>
          </w:p>
          <w:p w14:paraId="1F4D6B8F" w14:textId="77777777" w:rsidR="00445EAE" w:rsidRPr="00445EAE" w:rsidRDefault="00445EAE" w:rsidP="00445E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78240C69" w14:textId="77777777" w:rsidR="00445EAE" w:rsidRPr="00445EAE" w:rsidRDefault="00445EAE" w:rsidP="00445E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19FD1294" w14:textId="77777777" w:rsidR="00445EAE" w:rsidRPr="00445EAE" w:rsidRDefault="00445EAE" w:rsidP="00445E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1CBE8A1D" w14:textId="77777777" w:rsidR="00445EAE" w:rsidRPr="00445EAE" w:rsidRDefault="00445EAE" w:rsidP="00445E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54C545E9" w14:textId="77777777" w:rsidR="00445EAE" w:rsidRPr="00445EAE" w:rsidRDefault="00445EAE" w:rsidP="00445E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2F17F182" w14:textId="77777777" w:rsidR="00445EAE" w:rsidRPr="00445EAE" w:rsidRDefault="00445EAE" w:rsidP="00445E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4498D75A" w14:textId="77777777" w:rsidR="00445EAE" w:rsidRPr="00445EAE" w:rsidRDefault="00445EAE" w:rsidP="00445E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368A6A58" w14:textId="77777777" w:rsidR="00445EAE" w:rsidRPr="00445EAE" w:rsidRDefault="00445EAE" w:rsidP="00445E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771E72DB" w14:textId="77777777" w:rsidR="00445EAE" w:rsidRPr="00445EAE" w:rsidRDefault="00445EAE" w:rsidP="00445E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662920EF" w14:textId="77777777" w:rsidR="00445EAE" w:rsidRPr="00445EAE" w:rsidRDefault="00445EAE" w:rsidP="00445E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52E167E2" w14:textId="77777777" w:rsidR="00445EAE" w:rsidRPr="00445EAE" w:rsidRDefault="00445EAE" w:rsidP="00445E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2C5B3AFE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445EAE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М.П.___________________............................                  Подпись</w:t>
            </w:r>
          </w:p>
        </w:tc>
      </w:tr>
    </w:tbl>
    <w:p w14:paraId="7F48AFFF" w14:textId="77777777" w:rsidR="000972DE" w:rsidRPr="006479C0" w:rsidRDefault="000972DE" w:rsidP="0064660D">
      <w:pPr>
        <w:pStyle w:val="a6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294C366" w14:textId="77777777" w:rsidR="000972DE" w:rsidRPr="006479C0" w:rsidRDefault="000972DE" w:rsidP="0064660D">
      <w:pPr>
        <w:pStyle w:val="a6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018D9F9" w14:textId="77777777" w:rsidR="000972DE" w:rsidRPr="006479C0" w:rsidRDefault="000972DE" w:rsidP="0064660D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146F0EF6" w14:textId="77777777" w:rsidR="000972DE" w:rsidRPr="006479C0" w:rsidRDefault="000972DE" w:rsidP="0064660D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br w:type="page"/>
      </w:r>
      <w:r w:rsidRPr="006479C0">
        <w:rPr>
          <w:rFonts w:ascii="Arial" w:hAnsi="Arial" w:cs="Arial"/>
          <w:color w:val="000000"/>
          <w:sz w:val="24"/>
          <w:szCs w:val="24"/>
        </w:rPr>
        <w:lastRenderedPageBreak/>
        <w:t>Приложение № 1</w:t>
      </w:r>
    </w:p>
    <w:p w14:paraId="039D9D42" w14:textId="7673B080" w:rsidR="000972DE" w:rsidRDefault="000972DE" w:rsidP="0064660D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6479C0">
        <w:rPr>
          <w:rFonts w:ascii="Arial" w:hAnsi="Arial" w:cs="Arial"/>
          <w:color w:val="000000"/>
          <w:sz w:val="24"/>
          <w:szCs w:val="24"/>
        </w:rPr>
        <w:t xml:space="preserve"> к Договору </w:t>
      </w:r>
      <w:proofErr w:type="gramStart"/>
      <w:r w:rsidRPr="006479C0">
        <w:rPr>
          <w:rFonts w:ascii="Arial" w:hAnsi="Arial" w:cs="Arial"/>
          <w:color w:val="000000"/>
          <w:sz w:val="24"/>
          <w:szCs w:val="24"/>
        </w:rPr>
        <w:t>№  от</w:t>
      </w:r>
      <w:proofErr w:type="gramEnd"/>
      <w:r w:rsidRPr="006479C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F47176F" w14:textId="755ADDC1" w:rsidR="006479C0" w:rsidRDefault="006479C0" w:rsidP="006479C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0C1C90" w14:textId="77777777" w:rsidR="006479C0" w:rsidRPr="00445EAE" w:rsidRDefault="006479C0" w:rsidP="00445EA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45EAE">
        <w:rPr>
          <w:rFonts w:ascii="Arial" w:hAnsi="Arial" w:cs="Arial"/>
          <w:bCs/>
          <w:sz w:val="24"/>
          <w:szCs w:val="24"/>
        </w:rPr>
        <w:t>ТЕХНИЧЕСКОЕ ЗАДАНИЕ</w:t>
      </w:r>
    </w:p>
    <w:p w14:paraId="16B08FBD" w14:textId="6EF3F648" w:rsidR="006479C0" w:rsidRDefault="006479C0" w:rsidP="00445EA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45EAE">
        <w:rPr>
          <w:rFonts w:ascii="Arial" w:hAnsi="Arial" w:cs="Arial"/>
          <w:bCs/>
          <w:sz w:val="24"/>
          <w:szCs w:val="24"/>
        </w:rPr>
        <w:t xml:space="preserve">на оказание услуг по инвентаризации ИЗАВ и выбросов загрязняющих веществ (ЗВ), разработке и согласованию проекта нормативов допустимых выбросов (НДВ) загрязняющих веществ в атмосферный воздух, разработке и согласованию перечня мероприятий при НМУ для объектов НВОС </w:t>
      </w:r>
    </w:p>
    <w:p w14:paraId="203C231E" w14:textId="77777777" w:rsidR="00445EAE" w:rsidRPr="00445EAE" w:rsidRDefault="00445EAE" w:rsidP="00445EAE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a7"/>
        <w:tblW w:w="10061" w:type="dxa"/>
        <w:tblLook w:val="04A0" w:firstRow="1" w:lastRow="0" w:firstColumn="1" w:lastColumn="0" w:noHBand="0" w:noVBand="1"/>
      </w:tblPr>
      <w:tblGrid>
        <w:gridCol w:w="543"/>
        <w:gridCol w:w="1883"/>
        <w:gridCol w:w="7826"/>
      </w:tblGrid>
      <w:tr w:rsidR="006479C0" w:rsidRPr="00445EAE" w14:paraId="1B92E953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0DD2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E1B1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Пункт технического задания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2A2D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Основные данные и требования, описание оказания услуг</w:t>
            </w:r>
          </w:p>
        </w:tc>
      </w:tr>
      <w:tr w:rsidR="006479C0" w:rsidRPr="00445EAE" w14:paraId="51EE904B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DAFC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DA7A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Заказчик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4792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АО «Елабужское ПТС»</w:t>
            </w:r>
          </w:p>
        </w:tc>
      </w:tr>
      <w:tr w:rsidR="006479C0" w:rsidRPr="00445EAE" w14:paraId="59E212C1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686F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4655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ИНН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2D2D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1646020589</w:t>
            </w:r>
          </w:p>
        </w:tc>
      </w:tr>
      <w:tr w:rsidR="006479C0" w:rsidRPr="00445EAE" w14:paraId="4499BC66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563F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8A74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3644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423602, Республика Татарстан, Елабужский район, город Елабуга, Интернациональная ул., д. 9а</w:t>
            </w:r>
          </w:p>
        </w:tc>
      </w:tr>
      <w:tr w:rsidR="006479C0" w:rsidRPr="00445EAE" w14:paraId="2FF5C5F7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6BE5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1E09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240D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Производство пара и горячей воды (тепловой энергии) котельными (35.30.14)</w:t>
            </w:r>
          </w:p>
        </w:tc>
      </w:tr>
      <w:tr w:rsidR="006479C0" w:rsidRPr="00445EAE" w14:paraId="4F5CBF72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53E6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56BF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Наименование и вид оказываемых услуг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E66F" w14:textId="77777777" w:rsidR="006479C0" w:rsidRPr="00445EAE" w:rsidRDefault="006479C0" w:rsidP="006479C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463" w:hanging="46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Проведение инвентаризации источников выбросов загрязняющих веществ в атмосферный воздух:</w:t>
            </w:r>
          </w:p>
          <w:p w14:paraId="5E600345" w14:textId="77777777" w:rsidR="006479C0" w:rsidRPr="00445EAE" w:rsidRDefault="006479C0" w:rsidP="006479C0">
            <w:pPr>
              <w:pStyle w:val="a6"/>
              <w:numPr>
                <w:ilvl w:val="1"/>
                <w:numId w:val="33"/>
              </w:numPr>
              <w:spacing w:after="0" w:line="240" w:lineRule="auto"/>
              <w:ind w:left="463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Инструментальные измерения показателей выбросов загрязняющих веществ от стационарных источников выбросов.</w:t>
            </w:r>
          </w:p>
          <w:p w14:paraId="246A4AD4" w14:textId="77777777" w:rsidR="006479C0" w:rsidRPr="00445EAE" w:rsidRDefault="006479C0" w:rsidP="006479C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463" w:hanging="46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Разработка проекта нормативов допустимых выбросов (НДВ) загрязняющих веществ в атмосферу:</w:t>
            </w:r>
          </w:p>
          <w:p w14:paraId="1CC57BE9" w14:textId="77777777" w:rsidR="006479C0" w:rsidRPr="00445EAE" w:rsidRDefault="006479C0" w:rsidP="006479C0">
            <w:pPr>
              <w:pStyle w:val="a6"/>
              <w:numPr>
                <w:ilvl w:val="1"/>
                <w:numId w:val="33"/>
              </w:numPr>
              <w:spacing w:after="0" w:line="240" w:lineRule="auto"/>
              <w:ind w:left="463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Получение фоновых и климатических справок в Управлении по гидрометеорологии и мониторингу окружающей среды Республики Татарстан, а также иных справочных материалов, необходимых для разработки и согласования природоохранной документации</w:t>
            </w:r>
          </w:p>
          <w:p w14:paraId="5F2F6BC4" w14:textId="77777777" w:rsidR="006479C0" w:rsidRPr="00445EAE" w:rsidRDefault="006479C0" w:rsidP="006479C0">
            <w:pPr>
              <w:pStyle w:val="a6"/>
              <w:numPr>
                <w:ilvl w:val="1"/>
                <w:numId w:val="33"/>
              </w:numPr>
              <w:spacing w:after="0" w:line="240" w:lineRule="auto"/>
              <w:ind w:left="463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Получение положительного экспертного заключения на проект НДВ в органе, аккредитованном на проведение санитарных экспертиз;</w:t>
            </w:r>
          </w:p>
          <w:p w14:paraId="39461B0A" w14:textId="77777777" w:rsidR="006479C0" w:rsidRPr="00445EAE" w:rsidRDefault="006479C0" w:rsidP="006479C0">
            <w:pPr>
              <w:pStyle w:val="a6"/>
              <w:numPr>
                <w:ilvl w:val="1"/>
                <w:numId w:val="33"/>
              </w:numPr>
              <w:spacing w:after="0" w:line="240" w:lineRule="auto"/>
              <w:ind w:left="463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Получение положительного санитарно-эпидемиологического заключения на проект НДВ на соответствие требованиям санитарных правил и норм в Управлении Роспотребнадзора по Республике Татарстан.</w:t>
            </w:r>
          </w:p>
          <w:p w14:paraId="51882A7F" w14:textId="77777777" w:rsidR="006479C0" w:rsidRPr="00445EAE" w:rsidRDefault="006479C0" w:rsidP="006479C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463" w:hanging="46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eastAsia="Aptos" w:hAnsi="Arial" w:cs="Arial"/>
                <w:bCs/>
                <w:sz w:val="24"/>
                <w:szCs w:val="24"/>
              </w:rPr>
              <w:t>Подготовка заявки на постановку объектов НВОС на государственный учет через личный кабинет Росприроднадзора.</w:t>
            </w:r>
          </w:p>
          <w:p w14:paraId="6FD31822" w14:textId="77777777" w:rsidR="006479C0" w:rsidRPr="00445EAE" w:rsidRDefault="006479C0" w:rsidP="006479C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463" w:hanging="46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Разработка мероприятий по уменьшению выбросов загрязняющих веществ в атмосферный воздух в периоды неблагоприятных метеорологических условий (НМУ):</w:t>
            </w:r>
          </w:p>
          <w:p w14:paraId="1051D3EE" w14:textId="77777777" w:rsidR="006479C0" w:rsidRPr="00445EAE" w:rsidRDefault="006479C0">
            <w:pPr>
              <w:pStyle w:val="a6"/>
              <w:spacing w:after="0" w:line="240" w:lineRule="auto"/>
              <w:ind w:left="463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4.1. Сопровождение процедуры согласованная мероприятий в периоды НМУ в Минприроды Республики Татарстан.</w:t>
            </w:r>
          </w:p>
          <w:p w14:paraId="2E3C0371" w14:textId="77777777" w:rsidR="006479C0" w:rsidRPr="00445EAE" w:rsidRDefault="006479C0" w:rsidP="006479C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463" w:hanging="46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Разработка программы производственного экологического контроля с определением план-графика контроля выбросов загрязняющих веществ в атмосферный воздух</w:t>
            </w:r>
          </w:p>
        </w:tc>
      </w:tr>
      <w:tr w:rsidR="006479C0" w:rsidRPr="00445EAE" w14:paraId="6F789FD8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5780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903C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Основания для оказания услуг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1342" w14:textId="77777777" w:rsidR="006479C0" w:rsidRPr="00445EAE" w:rsidRDefault="006479C0" w:rsidP="006479C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21" w:hanging="3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Федеральный закон от 10.01.2002 № 7-ФЗ «Об охране окружающей среды»;</w:t>
            </w:r>
          </w:p>
          <w:p w14:paraId="61AF8D10" w14:textId="77777777" w:rsidR="006479C0" w:rsidRPr="00445EAE" w:rsidRDefault="006479C0" w:rsidP="006479C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21" w:hanging="3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Федеральный закон от 04.05.1999 № 96-ФЗ «Об охране атмосферного воздуха»;</w:t>
            </w:r>
          </w:p>
          <w:p w14:paraId="26C38099" w14:textId="77777777" w:rsidR="006479C0" w:rsidRPr="00445EAE" w:rsidRDefault="006479C0" w:rsidP="006479C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21" w:hanging="3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Федеральный закон от 30.03.1999 № 52-ФЗ «О санитарно-эпидемиологическом благополучии населения»;</w:t>
            </w:r>
          </w:p>
          <w:p w14:paraId="352922A2" w14:textId="77777777" w:rsidR="006479C0" w:rsidRPr="00445EAE" w:rsidRDefault="006479C0" w:rsidP="006479C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21" w:hanging="3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Постановление Правительства РФ от 09.12.2020 № 2055 «О предельно допустимых выбросах, временно разрешенных выбросах, предельно допустимых нормативах вредных физических воздействий на выбросы загрязняющих веществ в атмосферный воздух»;</w:t>
            </w:r>
          </w:p>
          <w:p w14:paraId="06226B69" w14:textId="77777777" w:rsidR="006479C0" w:rsidRPr="00445EAE" w:rsidRDefault="006479C0" w:rsidP="006479C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21" w:hanging="3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Приказ МПР РФ от 19.11.2021 № 871 «Об утверждении порядка инвентаризации стационарных источников и выбросов загрязняющих веществ в атмосферный воздух, корректировки ее данных, документировании и хранении данных, полученных в результате проведения таких инвентаризации и корректировки»;</w:t>
            </w:r>
          </w:p>
          <w:p w14:paraId="717F445A" w14:textId="77777777" w:rsidR="006479C0" w:rsidRPr="00445EAE" w:rsidRDefault="006479C0" w:rsidP="006479C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21" w:hanging="3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Приказ МПР РФ от 11.08.2020 № 581 «Об утверждении методики разработки (расчета) и установления нормативов допустимых выбросов загрязняющих веществ в атмосферный воздух»;</w:t>
            </w:r>
          </w:p>
          <w:p w14:paraId="3A6E2D27" w14:textId="77777777" w:rsidR="006479C0" w:rsidRPr="00445EAE" w:rsidRDefault="006479C0" w:rsidP="006479C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21" w:hanging="3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Приказ Минприроды РФ от 26.11.2025 г № 651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условий»;</w:t>
            </w:r>
          </w:p>
          <w:p w14:paraId="2FC6FFC5" w14:textId="77777777" w:rsidR="006479C0" w:rsidRPr="00445EAE" w:rsidRDefault="006479C0" w:rsidP="006479C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21" w:hanging="3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Письмо Минприроды РФ от 27.07.2020 № 12-50/9437- ОГ «О мероприятиях при НМУ»;</w:t>
            </w:r>
          </w:p>
          <w:p w14:paraId="004EF0CD" w14:textId="77777777" w:rsidR="006479C0" w:rsidRPr="00445EAE" w:rsidRDefault="006479C0" w:rsidP="006479C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21" w:hanging="3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СанПиН 1.2.3685-21 с изменениями на 2025 год "Гигиенические нормативы и требования к обеспечению безопасности и (или) безвредности для человека факторов среды обитания" и другие действующие на момент выполнения работ нормативно-правовые документы, предусмотренные законодательством РФ, касающиеся выполнения настоящих работ.  </w:t>
            </w:r>
          </w:p>
        </w:tc>
      </w:tr>
      <w:tr w:rsidR="006479C0" w:rsidRPr="00445EAE" w14:paraId="5A1D492C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043B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F65E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510F" w14:textId="77777777" w:rsidR="006479C0" w:rsidRPr="00445EAE" w:rsidRDefault="006479C0" w:rsidP="006479C0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Центральная котельная, расположенная по адресу РТ, </w:t>
            </w:r>
            <w:proofErr w:type="spell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г.Елабуга</w:t>
            </w:r>
            <w:proofErr w:type="spellEnd"/>
            <w:r w:rsidRPr="00445EAE">
              <w:rPr>
                <w:rFonts w:ascii="Arial" w:hAnsi="Arial" w:cs="Arial"/>
                <w:bCs/>
                <w:sz w:val="24"/>
                <w:szCs w:val="24"/>
              </w:rPr>
              <w:t>, ул. Интернациональная, 9а;</w:t>
            </w:r>
          </w:p>
          <w:p w14:paraId="75E59ABE" w14:textId="77777777" w:rsidR="006479C0" w:rsidRPr="00445EAE" w:rsidRDefault="006479C0" w:rsidP="006479C0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Котельная «УПП ВОС», расположенная по адресу РТ, </w:t>
            </w:r>
            <w:proofErr w:type="spell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г.Елабуга</w:t>
            </w:r>
            <w:proofErr w:type="spellEnd"/>
            <w:r w:rsidRPr="00445EAE">
              <w:rPr>
                <w:rFonts w:ascii="Arial" w:hAnsi="Arial" w:cs="Arial"/>
                <w:bCs/>
                <w:sz w:val="24"/>
                <w:szCs w:val="24"/>
              </w:rPr>
              <w:t>, ул. Тукая, д.38;</w:t>
            </w:r>
          </w:p>
          <w:p w14:paraId="046E5341" w14:textId="77777777" w:rsidR="006479C0" w:rsidRPr="00445EAE" w:rsidRDefault="006479C0" w:rsidP="006479C0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Котельная по ул. </w:t>
            </w:r>
            <w:proofErr w:type="spell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Тугарова</w:t>
            </w:r>
            <w:proofErr w:type="spellEnd"/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, расположенная по адресу РТ, </w:t>
            </w:r>
            <w:proofErr w:type="spell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г.Елабуга</w:t>
            </w:r>
            <w:proofErr w:type="spellEnd"/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ул.Тугарова</w:t>
            </w:r>
            <w:proofErr w:type="spellEnd"/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 д.1;</w:t>
            </w:r>
          </w:p>
          <w:p w14:paraId="177C8B34" w14:textId="77777777" w:rsidR="006479C0" w:rsidRPr="00445EAE" w:rsidRDefault="006479C0" w:rsidP="006479C0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Котельная «ЕГПУ», расположенная по адресу РТ, </w:t>
            </w:r>
            <w:proofErr w:type="spell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г.Елабуга</w:t>
            </w:r>
            <w:proofErr w:type="spellEnd"/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ул.Казанская</w:t>
            </w:r>
            <w:proofErr w:type="spellEnd"/>
            <w:r w:rsidRPr="00445EAE">
              <w:rPr>
                <w:rFonts w:ascii="Arial" w:hAnsi="Arial" w:cs="Arial"/>
                <w:bCs/>
                <w:sz w:val="24"/>
                <w:szCs w:val="24"/>
              </w:rPr>
              <w:t>, д.102 А;</w:t>
            </w:r>
          </w:p>
          <w:p w14:paraId="1FF51246" w14:textId="77777777" w:rsidR="006479C0" w:rsidRPr="00445EAE" w:rsidRDefault="006479C0" w:rsidP="006479C0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Котельная, расположенная по адресу РТ, </w:t>
            </w:r>
            <w:proofErr w:type="spell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г.Елабуга</w:t>
            </w:r>
            <w:proofErr w:type="spellEnd"/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14:paraId="17CACCBE" w14:textId="77777777" w:rsidR="006479C0" w:rsidRPr="00445EAE" w:rsidRDefault="006479C0">
            <w:pPr>
              <w:pStyle w:val="a6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 ул. Набережная д.7.</w:t>
            </w:r>
          </w:p>
        </w:tc>
      </w:tr>
      <w:tr w:rsidR="006479C0" w:rsidRPr="00445EAE" w14:paraId="0B45A865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0702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B264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Основные требования к Исполнителю услуг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77ED" w14:textId="77777777" w:rsidR="006479C0" w:rsidRPr="00445EAE" w:rsidRDefault="006479C0" w:rsidP="006479C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Исполнитель гарантирует качество выполняемых услуг, сроки их выполнения;</w:t>
            </w:r>
          </w:p>
          <w:p w14:paraId="060F9186" w14:textId="77777777" w:rsidR="006479C0" w:rsidRPr="00445EAE" w:rsidRDefault="006479C0" w:rsidP="006479C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Обязателен выезд представителей Исполнителя на производственные площадки Заказчика для оценки объема и технических условий работ, а также для выполнения необходимого объема исследований и измерений для достижения целей оказываемых услуг;</w:t>
            </w:r>
          </w:p>
          <w:p w14:paraId="1E4E6DAA" w14:textId="77777777" w:rsidR="006479C0" w:rsidRPr="00445EAE" w:rsidRDefault="006479C0" w:rsidP="006479C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Исполнитель выполняет услуги в соответствии с действующими нормами и природоохранным законодательством;</w:t>
            </w:r>
          </w:p>
          <w:p w14:paraId="41D1DE23" w14:textId="77777777" w:rsidR="006479C0" w:rsidRPr="00445EAE" w:rsidRDefault="006479C0" w:rsidP="006479C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Наличие у Исполнителя аккредитации испытательной лаборатории (центра) в Федеральной службе по аккредитации (аттестат и область аккредитации). Допускается привлечение аккредитованной лаборатории для проведения части исследований и измерений в объеме, который отсутствует у испытательной лаборатории (центра) Исполнителя;</w:t>
            </w:r>
          </w:p>
          <w:p w14:paraId="2B43B437" w14:textId="77777777" w:rsidR="006479C0" w:rsidRPr="00445EAE" w:rsidRDefault="006479C0" w:rsidP="006479C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Исполнитель работ проходит экспертизы и согласование проектной документации согласно действующему законодательству РФ;</w:t>
            </w:r>
          </w:p>
          <w:p w14:paraId="5F65711A" w14:textId="77777777" w:rsidR="006479C0" w:rsidRPr="00445EAE" w:rsidRDefault="006479C0" w:rsidP="006479C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В случае получения отрицательного заключения экспертиз, согласований проектная организация проходит все повторные экспертизы за свой счет;</w:t>
            </w:r>
          </w:p>
          <w:p w14:paraId="51B0EB74" w14:textId="77777777" w:rsidR="006479C0" w:rsidRPr="00445EAE" w:rsidRDefault="006479C0" w:rsidP="006479C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Необходимые корректировки проектных решений, возникшие в процессе согласований, проектная организация выполняет без дополнительной оплаты.</w:t>
            </w:r>
          </w:p>
        </w:tc>
      </w:tr>
      <w:tr w:rsidR="006479C0" w:rsidRPr="00445EAE" w14:paraId="50840C33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E9B6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9561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Состав оказываемых услуг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6ECC" w14:textId="77777777" w:rsidR="006479C0" w:rsidRPr="00445EAE" w:rsidRDefault="006479C0" w:rsidP="006479C0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21" w:hanging="3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Инвентаризации источников выбросов загрязняющих веществ в атмосферный воздух:</w:t>
            </w:r>
          </w:p>
          <w:p w14:paraId="5CD969AA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сбор исходных данных;</w:t>
            </w:r>
          </w:p>
          <w:p w14:paraId="1BB78BA2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lastRenderedPageBreak/>
              <w:t>- натурное обследование территории объекта негативного воздействия на окружающую среду с целью:</w:t>
            </w:r>
          </w:p>
          <w:p w14:paraId="6B747667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определения сооружений, технических устройств, оборудования, технологических или иных процессов, которые являются источниками образования и выделения загрязняющих веществ;</w:t>
            </w:r>
          </w:p>
          <w:p w14:paraId="6DEF423B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выявления всех стационарных источников загрязнения атмосферного воздуха (ИЗАВ).</w:t>
            </w:r>
          </w:p>
          <w:p w14:paraId="0ECCB22B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 проведение инструментальных замеров выбросов на организованных источниках выбросов;</w:t>
            </w:r>
          </w:p>
          <w:p w14:paraId="5DDBE247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систематизация сведений о пространственном размещении ИЗАВ на территории;</w:t>
            </w:r>
          </w:p>
          <w:p w14:paraId="5784A2A5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определение координат стационарных ИЗАВ, мест эксплуатации, стоянки, обслуживания и ремонта, а также маршрутов перемещения передвижных ИЗА (при их наличии);</w:t>
            </w:r>
          </w:p>
          <w:p w14:paraId="16608084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определение показателей выбросов от стационарных ИЗАВ (качественного и количественного состава выбросов, показателей отходящих газов (скорости, температуры, давления, влажности, плотности, объемного расхода и мощности выброса), периодичности, продолжительности и условий, при которых возможны залповые выбросы);</w:t>
            </w:r>
          </w:p>
          <w:p w14:paraId="0F2F0300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определение показателей выбросов от передвижных ИЗАВ (качественного и количественного состава выбросов на основе данных об эксплуатирующийся (функционирующих) на объекте передвижных ИЗАВ, а также используемом топливе);</w:t>
            </w:r>
          </w:p>
          <w:p w14:paraId="1992CF93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документирование результатов проведенной инвентаризации;</w:t>
            </w:r>
          </w:p>
          <w:p w14:paraId="3031F333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подготовка заявки на внесение объектов НВОС в государственный реестр.</w:t>
            </w:r>
          </w:p>
          <w:p w14:paraId="074BB93B" w14:textId="77777777" w:rsidR="006479C0" w:rsidRPr="00445EAE" w:rsidRDefault="006479C0" w:rsidP="006479C0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21" w:hanging="3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Разработка проекта нормативов допустимых выбросов (НДВ) загрязняющих веществ в атмосферный воздух:</w:t>
            </w:r>
          </w:p>
          <w:p w14:paraId="7F0DCDC4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-получение многолетних метеорологических характеристик и фоновых концентраций, определяющих условия рассеивания загрязняющих веществ в атмосферном воздухе для разработки проекта нормативов предельно допустимых выбросов загрязняющих веществ в атмосферу для объекта в Управлении по гидрометеорологии и мониторингу окружающей среды Республики Татарстан; </w:t>
            </w:r>
          </w:p>
          <w:p w14:paraId="4F9BE764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-проведение расчетов нормативов допустимых выбросов загрязняющих веществ в атмосферный воздух;</w:t>
            </w:r>
          </w:p>
          <w:p w14:paraId="2B08C5AA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получение положительного экспертного заключения на проект НДВ в органе, аккредитованном на проведение санитарных экспертиз;</w:t>
            </w:r>
          </w:p>
          <w:p w14:paraId="0A93D889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получение положительного санитарно-эпидемиологического заключения на проект НДВ на соответствие требованиям санитарных правил и норм в Управлении Роспотребнадзора по Республике Татарстан.</w:t>
            </w:r>
          </w:p>
          <w:p w14:paraId="64E6C813" w14:textId="77777777" w:rsidR="006479C0" w:rsidRPr="00445EAE" w:rsidRDefault="006479C0" w:rsidP="006479C0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21" w:hanging="32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Разработка перечня мероприятий по уменьшению выбросов загрязняющих веществ в атмосферный воздух в периоды неблагоприятных метеорологических условий (НМУ), согласованного с органами исполнительной власти субъекта Российской Федерации, уполномоченными на осуществление регионального государственного экологического надзора (Министерство экологии и природных ресурсов Республики Татарстан); </w:t>
            </w:r>
          </w:p>
          <w:p w14:paraId="0496659C" w14:textId="77777777" w:rsidR="006479C0" w:rsidRPr="00445EAE" w:rsidRDefault="006479C0" w:rsidP="006479C0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Разработка программы производственного экологического контроля (ППЭК):</w:t>
            </w:r>
          </w:p>
          <w:p w14:paraId="18C4C9F2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- установление план-графика контроля промышленных выбросов и выбросов в атмосферный воздух.</w:t>
            </w:r>
          </w:p>
        </w:tc>
      </w:tr>
      <w:tr w:rsidR="006479C0" w:rsidRPr="00445EAE" w14:paraId="3BAFFC56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DEB6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D252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Результаты оказанных услуг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6456" w14:textId="77777777" w:rsidR="006479C0" w:rsidRPr="00445EAE" w:rsidRDefault="006479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Результатом оказанных услуг по договору являются </w:t>
            </w:r>
          </w:p>
          <w:p w14:paraId="0BB31B33" w14:textId="77777777" w:rsidR="006479C0" w:rsidRPr="00445EAE" w:rsidRDefault="006479C0" w:rsidP="006479C0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Отчет по инвентаризации стационарных источников и выбросов загрязняющих веществ в атмосферный воздух, выполненный в соответствии с действующими нормативно-правовыми документами (включая оригиналы протоколов и акты отбора проб, оформленные по результатам выполнения инструментальных исследований на ИЗАВ) по каждому объекту НВОС;</w:t>
            </w:r>
          </w:p>
          <w:p w14:paraId="712732FD" w14:textId="77777777" w:rsidR="006479C0" w:rsidRPr="00445EAE" w:rsidRDefault="006479C0" w:rsidP="006479C0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Выписка из государственного реестра объектов НВОС с присвоенным номером объекта НВОС по каждому объекту;</w:t>
            </w:r>
          </w:p>
          <w:p w14:paraId="07DC0E59" w14:textId="77777777" w:rsidR="006479C0" w:rsidRPr="00445EAE" w:rsidRDefault="006479C0" w:rsidP="006479C0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Проект НДВ загрязняющих веществ в атмосферный воздух, получивший положительное санитарно-эпидемиологическое заключение в Управлении Роспотребнадзора по Республике Татарстан по каждому объекту НВОС;</w:t>
            </w:r>
          </w:p>
          <w:p w14:paraId="201F1851" w14:textId="77777777" w:rsidR="006479C0" w:rsidRPr="00445EAE" w:rsidRDefault="006479C0" w:rsidP="006479C0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Перечень мероприятий по уменьшению выбросов загрязняющих веществ в атмосферный воздух в периоды НМУ, согласованный с Министерством природных ресурсов и экологии Республики Татарстан по каждому объекту НВОС;</w:t>
            </w:r>
          </w:p>
          <w:p w14:paraId="63F4A6CD" w14:textId="77777777" w:rsidR="006479C0" w:rsidRPr="00445EAE" w:rsidRDefault="006479C0" w:rsidP="006479C0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21" w:hanging="2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Программу производственного экологического контроля с установленным план-графиком контроля промышленных выбросов и выбросов в атмосферный по каждому объекту НВОС.</w:t>
            </w:r>
          </w:p>
        </w:tc>
      </w:tr>
      <w:tr w:rsidR="006479C0" w:rsidRPr="00445EAE" w14:paraId="60D5BA2D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3E5D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6ECC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Исходные данные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1"/>
              <w:gridCol w:w="1883"/>
              <w:gridCol w:w="1769"/>
              <w:gridCol w:w="991"/>
              <w:gridCol w:w="966"/>
              <w:gridCol w:w="1218"/>
              <w:gridCol w:w="222"/>
            </w:tblGrid>
            <w:tr w:rsidR="006479C0" w:rsidRPr="00445EAE" w14:paraId="0021A9D4" w14:textId="77777777">
              <w:trPr>
                <w:gridAfter w:val="1"/>
                <w:trHeight w:val="600"/>
              </w:trPr>
              <w:tc>
                <w:tcPr>
                  <w:tcW w:w="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848FF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254403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Наименование котельной</w:t>
                  </w:r>
                </w:p>
              </w:tc>
              <w:tc>
                <w:tcPr>
                  <w:tcW w:w="5291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F1E13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Технические характеристики </w:t>
                  </w:r>
                </w:p>
              </w:tc>
            </w:tr>
            <w:tr w:rsidR="006479C0" w:rsidRPr="00445EAE" w14:paraId="67A8E694" w14:textId="77777777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CE536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20F21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B23ED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5E2B1D" w14:textId="77777777" w:rsidR="006479C0" w:rsidRPr="00445EAE" w:rsidRDefault="006479C0">
                  <w:pP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79C0" w:rsidRPr="00445EAE" w14:paraId="7F10D46D" w14:textId="77777777">
              <w:trPr>
                <w:trHeight w:val="127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29D19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1A00C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5CFA3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Марка котла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CB93E7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Устан</w:t>
                  </w:r>
                  <w:proofErr w:type="spellEnd"/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произ</w:t>
                  </w:r>
                  <w:proofErr w:type="spellEnd"/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., Гкал/ч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5F025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Кол-во котлов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A6C25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Уст. </w:t>
                  </w:r>
                  <w:proofErr w:type="spellStart"/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произ</w:t>
                  </w:r>
                  <w:proofErr w:type="spellEnd"/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. всех котлов Гкал/ч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3A3D3" w14:textId="77777777" w:rsidR="006479C0" w:rsidRPr="00445EAE" w:rsidRDefault="006479C0">
                  <w:pPr>
                    <w:spacing w:after="0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79C0" w:rsidRPr="00445EAE" w14:paraId="16679D06" w14:textId="77777777">
              <w:trPr>
                <w:trHeight w:val="528"/>
              </w:trPr>
              <w:tc>
                <w:tcPr>
                  <w:tcW w:w="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266B0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A48FA" w14:textId="77777777" w:rsidR="006479C0" w:rsidRPr="00445EAE" w:rsidRDefault="006479C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Центральная котельная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E6CE5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КВГМ-30/150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4715F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E1DBA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76F11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CBAD0" w14:textId="77777777" w:rsidR="006479C0" w:rsidRPr="00445EAE" w:rsidRDefault="006479C0">
                  <w:pPr>
                    <w:spacing w:after="0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79C0" w:rsidRPr="00445EAE" w14:paraId="2BF6370A" w14:textId="77777777">
              <w:trPr>
                <w:trHeight w:val="52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B265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6B7D8C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C27D2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КВГМ-10/150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07376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A5D57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BCCE3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00B16" w14:textId="77777777" w:rsidR="006479C0" w:rsidRPr="00445EAE" w:rsidRDefault="006479C0">
                  <w:pPr>
                    <w:spacing w:after="0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79C0" w:rsidRPr="00445EAE" w14:paraId="02BF67AA" w14:textId="77777777">
              <w:trPr>
                <w:trHeight w:val="528"/>
              </w:trPr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A51A0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0A3C8B" w14:textId="77777777" w:rsidR="006479C0" w:rsidRPr="00445EAE" w:rsidRDefault="006479C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Котельная «УПП ВОС»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C17D08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НР-20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68242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0,68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FFC9D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2AD653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CE5FA" w14:textId="77777777" w:rsidR="006479C0" w:rsidRPr="00445EAE" w:rsidRDefault="006479C0">
                  <w:pPr>
                    <w:spacing w:after="0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79C0" w:rsidRPr="00445EAE" w14:paraId="57123DC0" w14:textId="77777777">
              <w:trPr>
                <w:trHeight w:val="528"/>
              </w:trPr>
              <w:tc>
                <w:tcPr>
                  <w:tcW w:w="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88EF2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09781" w14:textId="77777777" w:rsidR="006479C0" w:rsidRPr="00445EAE" w:rsidRDefault="006479C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Котельная по ул. </w:t>
                  </w:r>
                  <w:proofErr w:type="spellStart"/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Тугарова</w:t>
                  </w:r>
                  <w:proofErr w:type="spellEnd"/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12C89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RSD-2500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65810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2,15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D44EA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99C74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4,299226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3C0A4" w14:textId="77777777" w:rsidR="006479C0" w:rsidRPr="00445EAE" w:rsidRDefault="006479C0">
                  <w:pPr>
                    <w:spacing w:after="0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79C0" w:rsidRPr="00445EAE" w14:paraId="4C1238CB" w14:textId="77777777">
              <w:trPr>
                <w:trHeight w:val="52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7D76C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040ED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76CC8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RSD-600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526B3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0,52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A7194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3F85B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0,515907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BA0BD" w14:textId="77777777" w:rsidR="006479C0" w:rsidRPr="00445EAE" w:rsidRDefault="006479C0">
                  <w:pPr>
                    <w:spacing w:after="0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79C0" w:rsidRPr="00445EAE" w14:paraId="57F551E8" w14:textId="77777777">
              <w:trPr>
                <w:trHeight w:val="720"/>
              </w:trPr>
              <w:tc>
                <w:tcPr>
                  <w:tcW w:w="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99E2F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65421" w14:textId="77777777" w:rsidR="006479C0" w:rsidRPr="00445EAE" w:rsidRDefault="006479C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Котельная «ЕГПУ»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6654EC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КСВ-1,0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D4C0E5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0,86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8DEE5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8BB887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1,72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2FBDD" w14:textId="77777777" w:rsidR="006479C0" w:rsidRPr="00445EAE" w:rsidRDefault="006479C0">
                  <w:pPr>
                    <w:spacing w:after="0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79C0" w:rsidRPr="00445EAE" w14:paraId="107BCDC6" w14:textId="77777777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541E99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6D44F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BB6F1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Е-2,5-0,9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95DFAA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1,548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26BB9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B98C8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1,548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1252B" w14:textId="77777777" w:rsidR="006479C0" w:rsidRPr="00445EAE" w:rsidRDefault="006479C0">
                  <w:pPr>
                    <w:spacing w:after="0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79C0" w:rsidRPr="00445EAE" w14:paraId="7DB935EE" w14:textId="77777777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1CEA9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23045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F278BF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Термотехник</w:t>
                  </w:r>
                  <w:proofErr w:type="spellEnd"/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 ТТ-100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EFB46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2,58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A75A2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FB373" w14:textId="77777777" w:rsidR="006479C0" w:rsidRPr="00445EAE" w:rsidRDefault="006479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2,58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41653" w14:textId="77777777" w:rsidR="006479C0" w:rsidRPr="00445EAE" w:rsidRDefault="006479C0">
                  <w:pPr>
                    <w:spacing w:after="0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79C0" w:rsidRPr="00445EAE" w14:paraId="293DC60C" w14:textId="77777777">
              <w:trPr>
                <w:trHeight w:val="720"/>
              </w:trPr>
              <w:tc>
                <w:tcPr>
                  <w:tcW w:w="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6EC1D" w14:textId="77777777" w:rsidR="006479C0" w:rsidRPr="00445EAE" w:rsidRDefault="006479C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CE9BB" w14:textId="77777777" w:rsidR="006479C0" w:rsidRPr="00445EAE" w:rsidRDefault="006479C0">
                  <w:pPr>
                    <w:jc w:val="center"/>
                    <w:rPr>
                      <w:rFonts w:ascii="Arial" w:eastAsiaTheme="minorHAnsi" w:hAnsi="Arial" w:cs="Arial"/>
                      <w:bCs/>
                      <w:sz w:val="24"/>
                      <w:szCs w:val="24"/>
                    </w:rPr>
                  </w:pPr>
                  <w:r w:rsidRPr="00445EA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Кот. Набережная 7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F7291" w14:textId="77777777" w:rsidR="006479C0" w:rsidRPr="00445EAE" w:rsidRDefault="006479C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RSD-1000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AF107" w14:textId="77777777" w:rsidR="006479C0" w:rsidRPr="00445EAE" w:rsidRDefault="006479C0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45EA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0,86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D76E8" w14:textId="77777777" w:rsidR="006479C0" w:rsidRPr="00445EAE" w:rsidRDefault="006479C0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45EA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776231" w14:textId="77777777" w:rsidR="006479C0" w:rsidRPr="00445EAE" w:rsidRDefault="006479C0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45EA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0,86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EEFAF" w14:textId="77777777" w:rsidR="006479C0" w:rsidRPr="00445EAE" w:rsidRDefault="006479C0">
                  <w:pPr>
                    <w:spacing w:after="0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79C0" w:rsidRPr="00445EAE" w14:paraId="4905285B" w14:textId="77777777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E37A0C" w14:textId="77777777" w:rsidR="006479C0" w:rsidRPr="00445EAE" w:rsidRDefault="006479C0">
                  <w:pPr>
                    <w:spacing w:after="0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E0755" w14:textId="77777777" w:rsidR="006479C0" w:rsidRPr="00445EAE" w:rsidRDefault="006479C0">
                  <w:pPr>
                    <w:spacing w:after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C3413" w14:textId="77777777" w:rsidR="006479C0" w:rsidRPr="00445EAE" w:rsidRDefault="006479C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45EAE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RSD-1500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6A1D4" w14:textId="77777777" w:rsidR="006479C0" w:rsidRPr="00445EAE" w:rsidRDefault="006479C0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45EA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1,29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B358E" w14:textId="77777777" w:rsidR="006479C0" w:rsidRPr="00445EAE" w:rsidRDefault="006479C0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45EA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26605" w14:textId="77777777" w:rsidR="006479C0" w:rsidRPr="00445EAE" w:rsidRDefault="006479C0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45EA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2,58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B0BB10" w14:textId="77777777" w:rsidR="006479C0" w:rsidRPr="00445EAE" w:rsidRDefault="006479C0">
                  <w:pPr>
                    <w:spacing w:after="0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5EA1934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479C0" w:rsidRPr="00445EAE" w14:paraId="659324BB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4BD5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EB0A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D579" w14:textId="77777777" w:rsidR="006479C0" w:rsidRPr="00445EAE" w:rsidRDefault="006479C0" w:rsidP="006479C0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178" w:hanging="17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Расходы на оплату экспертизы, получение справочных материалов, проведение инструментальных измерений и выезд сотрудников Исполнителя на объекты включены в общую стоимость по договору. </w:t>
            </w:r>
          </w:p>
          <w:p w14:paraId="713050A8" w14:textId="3B98DC49" w:rsidR="006479C0" w:rsidRPr="00445EAE" w:rsidRDefault="006479C0" w:rsidP="006479C0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178" w:hanging="17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При заключении договора на выполнение услуг предусмотрена предоплата в размере 30% от общей стоимости договора либо иные условия оплаты осуществляются по согласованию сторон. Оплата экспертизы, получение справочных материалов, выезд сотрудников Исполнителя должны быть учтены</w:t>
            </w: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 в сумме договора.</w:t>
            </w: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479C0" w:rsidRPr="00445EAE" w14:paraId="7A815F44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02C2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AABC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Требования к передаваемой документации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DB77" w14:textId="77777777" w:rsidR="006479C0" w:rsidRPr="00445EAE" w:rsidRDefault="006479C0" w:rsidP="00445EAE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178" w:hanging="17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Проектная документация передается Заказчику на согласование в 1 (одном) экземпляре на электронном носителе; текстовые файлы в формате редактора MS Word, таблицы в формате MS Excel и/или MS Word; графические материалы — в формате PDF.</w:t>
            </w:r>
          </w:p>
          <w:p w14:paraId="39395705" w14:textId="77777777" w:rsidR="006479C0" w:rsidRPr="00445EAE" w:rsidRDefault="006479C0" w:rsidP="00445EAE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178" w:hanging="17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На экспертизы (согласования) проектную документацию передает Исполнитель (свои экземпляры).</w:t>
            </w:r>
          </w:p>
          <w:p w14:paraId="67CC3F25" w14:textId="77777777" w:rsidR="006479C0" w:rsidRPr="00445EAE" w:rsidRDefault="006479C0" w:rsidP="00445EAE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178" w:hanging="17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После прохождения экспертиз и согласований проектная документация передается Заказчику в 2-х экземплярах на бумажных носителях, из них один экземпляр должен содержать полностью все подлинники собранных материалов, и в 1 (одном) на электронном носителе (в форматах, </w:t>
            </w:r>
            <w:r w:rsidRPr="00445EAE">
              <w:rPr>
                <w:rFonts w:ascii="Arial" w:hAnsi="Arial" w:cs="Arial"/>
                <w:bCs/>
                <w:sz w:val="24"/>
                <w:szCs w:val="24"/>
                <w:lang w:val="en-US"/>
              </w:rPr>
              <w:t>XML</w:t>
            </w: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, PDF (сканированные изображения документов с оригинальными подписями исполнителей проектной организации), Word, Excel, записанных на </w:t>
            </w:r>
            <w:proofErr w:type="spell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флеш</w:t>
            </w:r>
            <w:proofErr w:type="spellEnd"/>
            <w:r w:rsidRPr="00445EAE">
              <w:rPr>
                <w:rFonts w:ascii="Arial" w:hAnsi="Arial" w:cs="Arial"/>
                <w:bCs/>
                <w:sz w:val="24"/>
                <w:szCs w:val="24"/>
              </w:rPr>
              <w:t>-карту).</w:t>
            </w:r>
          </w:p>
          <w:p w14:paraId="219F509A" w14:textId="77777777" w:rsidR="006479C0" w:rsidRPr="00445EAE" w:rsidRDefault="006479C0" w:rsidP="00445EAE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178" w:hanging="17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Представляемые экземпляры документации в бумажной форме должны быть аутентичны документации, представляемой в электронной форме.</w:t>
            </w:r>
          </w:p>
          <w:p w14:paraId="77E3D578" w14:textId="77777777" w:rsidR="006479C0" w:rsidRPr="00445EAE" w:rsidRDefault="006479C0" w:rsidP="00445EAE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178" w:hanging="17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Электронный носитель должен содержать этикетку с полным названием объекта, электронные документы в форматах использованных программ, а также следующих форматах: текстовые документы - «.</w:t>
            </w:r>
            <w:proofErr w:type="spell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docx</w:t>
            </w:r>
            <w:proofErr w:type="spellEnd"/>
            <w:r w:rsidRPr="00445EAE">
              <w:rPr>
                <w:rFonts w:ascii="Arial" w:hAnsi="Arial" w:cs="Arial"/>
                <w:bCs/>
                <w:sz w:val="24"/>
                <w:szCs w:val="24"/>
              </w:rPr>
              <w:t>», таблицы, диаграммы - «.</w:t>
            </w:r>
            <w:proofErr w:type="spell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xlsx</w:t>
            </w:r>
            <w:proofErr w:type="spellEnd"/>
            <w:proofErr w:type="gram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»,чертежи</w:t>
            </w:r>
            <w:proofErr w:type="gramEnd"/>
            <w:r w:rsidRPr="00445EAE">
              <w:rPr>
                <w:rFonts w:ascii="Arial" w:hAnsi="Arial" w:cs="Arial"/>
                <w:bCs/>
                <w:sz w:val="24"/>
                <w:szCs w:val="24"/>
              </w:rPr>
              <w:t>, схемы  - «.</w:t>
            </w:r>
            <w:proofErr w:type="spell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pdf</w:t>
            </w:r>
            <w:proofErr w:type="spellEnd"/>
            <w:r w:rsidRPr="00445EAE">
              <w:rPr>
                <w:rFonts w:ascii="Arial" w:hAnsi="Arial" w:cs="Arial"/>
                <w:bCs/>
                <w:sz w:val="24"/>
                <w:szCs w:val="24"/>
              </w:rPr>
              <w:t>» . Наименования папок должны совпадать с наименованиями чертежей (ведомостей).</w:t>
            </w:r>
          </w:p>
        </w:tc>
      </w:tr>
      <w:tr w:rsidR="006479C0" w:rsidRPr="00445EAE" w14:paraId="18C95277" w14:textId="77777777" w:rsidTr="006479C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AB83" w14:textId="77777777" w:rsidR="006479C0" w:rsidRPr="00445EAE" w:rsidRDefault="006479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AB82" w14:textId="77777777" w:rsidR="006479C0" w:rsidRPr="00445EAE" w:rsidRDefault="006479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Сроки оказания услуг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A226" w14:textId="77777777" w:rsidR="006479C0" w:rsidRPr="00445EAE" w:rsidRDefault="006479C0" w:rsidP="00445EA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Услуги оказываются в течении 90 рабочих дней с момента подписания договора акта приема/передачи исходных данных. На этапе заключения договора составляется календарный план оказания услуг, который не может превышать 90 рабочих дней.</w:t>
            </w:r>
          </w:p>
        </w:tc>
      </w:tr>
    </w:tbl>
    <w:p w14:paraId="39FA2C8D" w14:textId="13852340" w:rsidR="006479C0" w:rsidRDefault="006479C0" w:rsidP="006479C0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5A617AD" w14:textId="7FE74859" w:rsidR="00445EAE" w:rsidRPr="00445EAE" w:rsidRDefault="00445EAE" w:rsidP="00445EAE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445EAE" w:rsidRPr="00445EAE" w14:paraId="5C839E68" w14:textId="77777777" w:rsidTr="005F1115">
        <w:tc>
          <w:tcPr>
            <w:tcW w:w="5103" w:type="dxa"/>
          </w:tcPr>
          <w:p w14:paraId="3E6D3F97" w14:textId="77777777" w:rsidR="00445EAE" w:rsidRPr="00445EAE" w:rsidRDefault="00445EAE" w:rsidP="00445EAE">
            <w:pPr>
              <w:spacing w:line="240" w:lineRule="auto"/>
              <w:ind w:firstLine="426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Заказчик:</w:t>
            </w:r>
          </w:p>
          <w:p w14:paraId="002D566E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АО «Елабужское ПТС»</w:t>
            </w:r>
          </w:p>
          <w:p w14:paraId="665973E1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Адрес: 423602. РТ, район Елабужский</w:t>
            </w:r>
          </w:p>
          <w:p w14:paraId="10BF683E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г. Елабуга, ул. Интернациональная, 9А</w:t>
            </w:r>
          </w:p>
          <w:p w14:paraId="1A0ECACC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р/с 40702810362410100510</w:t>
            </w:r>
          </w:p>
          <w:p w14:paraId="4486B765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в ПАО Сбербанк, отделение «Банк Татарстан» №8610, </w:t>
            </w:r>
          </w:p>
          <w:p w14:paraId="7F367BDF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к/с 30101810600000000603</w:t>
            </w:r>
          </w:p>
          <w:p w14:paraId="683B2693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ИНН 1646020589, КПП 164601001 </w:t>
            </w:r>
          </w:p>
          <w:p w14:paraId="4043CC50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БИК 049205603, ОГРН 1061674038491</w:t>
            </w:r>
          </w:p>
          <w:p w14:paraId="0401FD05" w14:textId="77777777" w:rsidR="00445EAE" w:rsidRPr="00445EAE" w:rsidRDefault="00445EAE" w:rsidP="00445E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тел. (885557) 5-20-</w:t>
            </w:r>
            <w:proofErr w:type="gramStart"/>
            <w:r w:rsidRPr="00445EAE">
              <w:rPr>
                <w:rFonts w:ascii="Arial" w:hAnsi="Arial" w:cs="Arial"/>
                <w:bCs/>
                <w:sz w:val="24"/>
                <w:szCs w:val="24"/>
              </w:rPr>
              <w:t>00,ф</w:t>
            </w:r>
            <w:proofErr w:type="gramEnd"/>
            <w:r w:rsidRPr="00445EAE">
              <w:rPr>
                <w:rFonts w:ascii="Arial" w:hAnsi="Arial" w:cs="Arial"/>
                <w:bCs/>
                <w:sz w:val="24"/>
                <w:szCs w:val="24"/>
              </w:rPr>
              <w:t xml:space="preserve"> 5-20-52</w:t>
            </w:r>
          </w:p>
          <w:p w14:paraId="5B546821" w14:textId="77777777" w:rsidR="00445EAE" w:rsidRPr="00445EAE" w:rsidRDefault="00445EAE" w:rsidP="00445EAE">
            <w:pPr>
              <w:spacing w:line="240" w:lineRule="auto"/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02BA67C" w14:textId="77777777" w:rsidR="00445EAE" w:rsidRPr="00445EAE" w:rsidRDefault="00445EAE" w:rsidP="00445EAE">
            <w:pPr>
              <w:spacing w:after="0" w:line="240" w:lineRule="auto"/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Исполнительный директор-</w:t>
            </w:r>
          </w:p>
          <w:p w14:paraId="359EBD7C" w14:textId="77777777" w:rsidR="00445EAE" w:rsidRPr="00445EAE" w:rsidRDefault="00445EAE" w:rsidP="00445EAE">
            <w:pPr>
              <w:spacing w:after="0" w:line="240" w:lineRule="auto"/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Главный инженер</w:t>
            </w:r>
          </w:p>
          <w:p w14:paraId="25D8211B" w14:textId="77777777" w:rsidR="00445EAE" w:rsidRPr="00445EAE" w:rsidRDefault="00445EAE" w:rsidP="00445EAE">
            <w:pPr>
              <w:spacing w:after="0" w:line="240" w:lineRule="auto"/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F7AC13A" w14:textId="77777777" w:rsidR="00445EAE" w:rsidRPr="00445EAE" w:rsidRDefault="00445EAE" w:rsidP="00445EAE">
            <w:pPr>
              <w:spacing w:after="0" w:line="240" w:lineRule="auto"/>
              <w:ind w:firstLine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____________ /А.В. </w:t>
            </w:r>
            <w:proofErr w:type="spellStart"/>
            <w:r w:rsidRPr="00445E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Кисмяков</w:t>
            </w:r>
            <w:proofErr w:type="spellEnd"/>
          </w:p>
        </w:tc>
        <w:tc>
          <w:tcPr>
            <w:tcW w:w="5160" w:type="dxa"/>
          </w:tcPr>
          <w:p w14:paraId="5353C5A8" w14:textId="77777777" w:rsidR="00445EAE" w:rsidRPr="00445EAE" w:rsidRDefault="00445EAE" w:rsidP="00445EAE">
            <w:pPr>
              <w:spacing w:line="240" w:lineRule="auto"/>
              <w:ind w:firstLine="426"/>
              <w:rPr>
                <w:rFonts w:ascii="Arial" w:hAnsi="Arial" w:cs="Arial"/>
                <w:bCs/>
                <w:sz w:val="24"/>
                <w:szCs w:val="24"/>
              </w:rPr>
            </w:pPr>
            <w:r w:rsidRPr="00445EAE">
              <w:rPr>
                <w:rFonts w:ascii="Arial" w:hAnsi="Arial" w:cs="Arial"/>
                <w:bCs/>
                <w:sz w:val="24"/>
                <w:szCs w:val="24"/>
              </w:rPr>
              <w:t>Исполнитель:</w:t>
            </w:r>
          </w:p>
          <w:p w14:paraId="4FD293F9" w14:textId="77777777" w:rsidR="00445EAE" w:rsidRPr="00445EAE" w:rsidRDefault="00445EAE" w:rsidP="00445EAE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6CF6BF3" w14:textId="4060EBA6" w:rsidR="00445EAE" w:rsidRPr="00445EAE" w:rsidRDefault="00445EAE" w:rsidP="00445EAE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445EAE">
        <w:rPr>
          <w:bCs/>
          <w:sz w:val="24"/>
          <w:szCs w:val="24"/>
        </w:rPr>
        <w:t xml:space="preserve">                                                                            </w:t>
      </w:r>
      <w:r w:rsidRPr="001B5A58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</w:t>
      </w:r>
    </w:p>
    <w:sectPr w:rsidR="00445EAE" w:rsidRPr="00445EAE" w:rsidSect="0064660D">
      <w:pgSz w:w="11906" w:h="16838"/>
      <w:pgMar w:top="360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9E5"/>
    <w:multiLevelType w:val="multilevel"/>
    <w:tmpl w:val="95BCF65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E0A5495"/>
    <w:multiLevelType w:val="multilevel"/>
    <w:tmpl w:val="24E2675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A46370C"/>
    <w:multiLevelType w:val="hybridMultilevel"/>
    <w:tmpl w:val="0292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36BD9"/>
    <w:multiLevelType w:val="hybridMultilevel"/>
    <w:tmpl w:val="08143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6C0"/>
    <w:multiLevelType w:val="multilevel"/>
    <w:tmpl w:val="739479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" w15:restartNumberingAfterBreak="0">
    <w:nsid w:val="2E3F5DE8"/>
    <w:multiLevelType w:val="hybridMultilevel"/>
    <w:tmpl w:val="1F767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E143B"/>
    <w:multiLevelType w:val="hybridMultilevel"/>
    <w:tmpl w:val="DB38818E"/>
    <w:lvl w:ilvl="0" w:tplc="CDC232BC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3B32447"/>
    <w:multiLevelType w:val="multilevel"/>
    <w:tmpl w:val="0608A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6843321"/>
    <w:multiLevelType w:val="hybridMultilevel"/>
    <w:tmpl w:val="D77E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9387D"/>
    <w:multiLevelType w:val="multilevel"/>
    <w:tmpl w:val="B658FF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68"/>
        </w:tabs>
        <w:ind w:left="5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02"/>
        </w:tabs>
        <w:ind w:left="8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36"/>
        </w:tabs>
        <w:ind w:left="11736" w:hanging="1440"/>
      </w:pPr>
      <w:rPr>
        <w:rFonts w:hint="default"/>
      </w:rPr>
    </w:lvl>
  </w:abstractNum>
  <w:abstractNum w:abstractNumId="10" w15:restartNumberingAfterBreak="0">
    <w:nsid w:val="40E01F2B"/>
    <w:multiLevelType w:val="multilevel"/>
    <w:tmpl w:val="7C28A0B6"/>
    <w:lvl w:ilvl="0">
      <w:start w:val="2"/>
      <w:numFmt w:val="decimal"/>
      <w:lvlText w:val="%1."/>
      <w:lvlJc w:val="left"/>
      <w:pPr>
        <w:ind w:left="360" w:hanging="360"/>
      </w:pPr>
      <w:rPr>
        <w:rFonts w:ascii="Lucida Grande" w:eastAsia="Times New Roman" w:hAnsi="Lucida Grande" w:hint="default"/>
        <w:b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ascii="Lucida Grande" w:eastAsia="Times New Roman" w:hAnsi="Lucida Grande"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Lucida Grande" w:eastAsia="Times New Roman" w:hAnsi="Lucida Grande"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Lucida Grande" w:eastAsia="Times New Roman" w:hAnsi="Lucida Grande" w:hint="default"/>
        <w:b w:val="0"/>
      </w:rPr>
    </w:lvl>
    <w:lvl w:ilvl="4">
      <w:start w:val="1"/>
      <w:numFmt w:val="decimal"/>
      <w:lvlText w:val="%1.%2.%3.%4.%5."/>
      <w:lvlJc w:val="left"/>
      <w:pPr>
        <w:ind w:left="2420" w:hanging="720"/>
      </w:pPr>
      <w:rPr>
        <w:rFonts w:ascii="Lucida Grande" w:eastAsia="Times New Roman" w:hAnsi="Lucida Grande"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Lucida Grande" w:eastAsia="Times New Roman" w:hAnsi="Lucida Grande" w:hint="default"/>
        <w:b w:val="0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ascii="Lucida Grande" w:eastAsia="Times New Roman" w:hAnsi="Lucida Grande"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Lucida Grande" w:eastAsia="Times New Roman" w:hAnsi="Lucida Grande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ascii="Lucida Grande" w:eastAsia="Times New Roman" w:hAnsi="Lucida Grande" w:hint="default"/>
        <w:b w:val="0"/>
      </w:rPr>
    </w:lvl>
  </w:abstractNum>
  <w:abstractNum w:abstractNumId="11" w15:restartNumberingAfterBreak="0">
    <w:nsid w:val="42173E98"/>
    <w:multiLevelType w:val="hybridMultilevel"/>
    <w:tmpl w:val="25BC0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F19D1"/>
    <w:multiLevelType w:val="multilevel"/>
    <w:tmpl w:val="E18403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DF43BD"/>
    <w:multiLevelType w:val="multilevel"/>
    <w:tmpl w:val="B47EF8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 w15:restartNumberingAfterBreak="0">
    <w:nsid w:val="460F031E"/>
    <w:multiLevelType w:val="hybridMultilevel"/>
    <w:tmpl w:val="E07C9B28"/>
    <w:lvl w:ilvl="0" w:tplc="0E36851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7B54D7"/>
    <w:multiLevelType w:val="multilevel"/>
    <w:tmpl w:val="184201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FE25DF1"/>
    <w:multiLevelType w:val="hybridMultilevel"/>
    <w:tmpl w:val="7FEAA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33F0A"/>
    <w:multiLevelType w:val="hybridMultilevel"/>
    <w:tmpl w:val="2D6E46D4"/>
    <w:lvl w:ilvl="0" w:tplc="4036D776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9"/>
        </w:tabs>
        <w:ind w:left="5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9"/>
        </w:tabs>
        <w:ind w:left="63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9"/>
        </w:tabs>
        <w:ind w:left="7089" w:hanging="360"/>
      </w:pPr>
      <w:rPr>
        <w:rFonts w:ascii="Wingdings" w:hAnsi="Wingdings" w:hint="default"/>
      </w:rPr>
    </w:lvl>
  </w:abstractNum>
  <w:abstractNum w:abstractNumId="18" w15:restartNumberingAfterBreak="0">
    <w:nsid w:val="50102A89"/>
    <w:multiLevelType w:val="multilevel"/>
    <w:tmpl w:val="F788E9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68"/>
        </w:tabs>
        <w:ind w:left="5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02"/>
        </w:tabs>
        <w:ind w:left="8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36"/>
        </w:tabs>
        <w:ind w:left="11736" w:hanging="1440"/>
      </w:pPr>
      <w:rPr>
        <w:rFonts w:hint="default"/>
      </w:rPr>
    </w:lvl>
  </w:abstractNum>
  <w:abstractNum w:abstractNumId="19" w15:restartNumberingAfterBreak="0">
    <w:nsid w:val="51E76230"/>
    <w:multiLevelType w:val="multilevel"/>
    <w:tmpl w:val="915852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9526C36"/>
    <w:multiLevelType w:val="hybridMultilevel"/>
    <w:tmpl w:val="D5F6D6FE"/>
    <w:lvl w:ilvl="0" w:tplc="A4DE503E">
      <w:start w:val="1"/>
      <w:numFmt w:val="decimal"/>
      <w:lvlText w:val="%1."/>
      <w:lvlJc w:val="left"/>
      <w:pPr>
        <w:ind w:left="1689" w:hanging="360"/>
      </w:pPr>
    </w:lvl>
    <w:lvl w:ilvl="1" w:tplc="04190019">
      <w:start w:val="1"/>
      <w:numFmt w:val="lowerLetter"/>
      <w:lvlText w:val="%2."/>
      <w:lvlJc w:val="left"/>
      <w:pPr>
        <w:ind w:left="2409" w:hanging="360"/>
      </w:pPr>
    </w:lvl>
    <w:lvl w:ilvl="2" w:tplc="0419001B">
      <w:start w:val="1"/>
      <w:numFmt w:val="lowerRoman"/>
      <w:lvlText w:val="%3."/>
      <w:lvlJc w:val="right"/>
      <w:pPr>
        <w:ind w:left="3129" w:hanging="180"/>
      </w:pPr>
    </w:lvl>
    <w:lvl w:ilvl="3" w:tplc="0419000F">
      <w:start w:val="1"/>
      <w:numFmt w:val="decimal"/>
      <w:lvlText w:val="%4."/>
      <w:lvlJc w:val="left"/>
      <w:pPr>
        <w:ind w:left="3849" w:hanging="360"/>
      </w:pPr>
    </w:lvl>
    <w:lvl w:ilvl="4" w:tplc="04190019">
      <w:start w:val="1"/>
      <w:numFmt w:val="lowerLetter"/>
      <w:lvlText w:val="%5."/>
      <w:lvlJc w:val="left"/>
      <w:pPr>
        <w:ind w:left="4569" w:hanging="360"/>
      </w:pPr>
    </w:lvl>
    <w:lvl w:ilvl="5" w:tplc="0419001B">
      <w:start w:val="1"/>
      <w:numFmt w:val="lowerRoman"/>
      <w:lvlText w:val="%6."/>
      <w:lvlJc w:val="right"/>
      <w:pPr>
        <w:ind w:left="5289" w:hanging="180"/>
      </w:pPr>
    </w:lvl>
    <w:lvl w:ilvl="6" w:tplc="0419000F">
      <w:start w:val="1"/>
      <w:numFmt w:val="decimal"/>
      <w:lvlText w:val="%7."/>
      <w:lvlJc w:val="left"/>
      <w:pPr>
        <w:ind w:left="6009" w:hanging="360"/>
      </w:pPr>
    </w:lvl>
    <w:lvl w:ilvl="7" w:tplc="04190019">
      <w:start w:val="1"/>
      <w:numFmt w:val="lowerLetter"/>
      <w:lvlText w:val="%8."/>
      <w:lvlJc w:val="left"/>
      <w:pPr>
        <w:ind w:left="6729" w:hanging="360"/>
      </w:pPr>
    </w:lvl>
    <w:lvl w:ilvl="8" w:tplc="0419001B">
      <w:start w:val="1"/>
      <w:numFmt w:val="lowerRoman"/>
      <w:lvlText w:val="%9."/>
      <w:lvlJc w:val="right"/>
      <w:pPr>
        <w:ind w:left="7449" w:hanging="180"/>
      </w:pPr>
    </w:lvl>
  </w:abstractNum>
  <w:abstractNum w:abstractNumId="21" w15:restartNumberingAfterBreak="0">
    <w:nsid w:val="5EB51A13"/>
    <w:multiLevelType w:val="multilevel"/>
    <w:tmpl w:val="8868A2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DE5E9F"/>
    <w:multiLevelType w:val="multilevel"/>
    <w:tmpl w:val="EA6022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02"/>
        </w:tabs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36"/>
        </w:tabs>
        <w:ind w:left="11736" w:hanging="1440"/>
      </w:pPr>
      <w:rPr>
        <w:rFonts w:hint="default"/>
      </w:rPr>
    </w:lvl>
  </w:abstractNum>
  <w:abstractNum w:abstractNumId="23" w15:restartNumberingAfterBreak="0">
    <w:nsid w:val="6AE0519D"/>
    <w:multiLevelType w:val="hybridMultilevel"/>
    <w:tmpl w:val="73CA75FC"/>
    <w:lvl w:ilvl="0" w:tplc="A2AAC94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CC8244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032154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A0A8A0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148CF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686E7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FB4896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AFA46A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66AB99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7D6BC9"/>
    <w:multiLevelType w:val="multilevel"/>
    <w:tmpl w:val="680061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0070056"/>
    <w:multiLevelType w:val="multilevel"/>
    <w:tmpl w:val="9DE25D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746194F"/>
    <w:multiLevelType w:val="multilevel"/>
    <w:tmpl w:val="B3FE87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76A73C4"/>
    <w:multiLevelType w:val="hybridMultilevel"/>
    <w:tmpl w:val="1144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00B89"/>
    <w:multiLevelType w:val="multilevel"/>
    <w:tmpl w:val="57FE48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D1A1D99"/>
    <w:multiLevelType w:val="multilevel"/>
    <w:tmpl w:val="FBBE3C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BA159B"/>
    <w:multiLevelType w:val="hybridMultilevel"/>
    <w:tmpl w:val="305C9B7C"/>
    <w:lvl w:ilvl="0" w:tplc="CCE2A5F4">
      <w:start w:val="1"/>
      <w:numFmt w:val="decimal"/>
      <w:lvlText w:val="%1."/>
      <w:lvlJc w:val="left"/>
      <w:pPr>
        <w:ind w:left="1689" w:hanging="360"/>
      </w:pPr>
    </w:lvl>
    <w:lvl w:ilvl="1" w:tplc="04190019">
      <w:start w:val="1"/>
      <w:numFmt w:val="lowerLetter"/>
      <w:lvlText w:val="%2."/>
      <w:lvlJc w:val="left"/>
      <w:pPr>
        <w:ind w:left="2409" w:hanging="360"/>
      </w:pPr>
    </w:lvl>
    <w:lvl w:ilvl="2" w:tplc="0419001B">
      <w:start w:val="1"/>
      <w:numFmt w:val="lowerRoman"/>
      <w:lvlText w:val="%3."/>
      <w:lvlJc w:val="right"/>
      <w:pPr>
        <w:ind w:left="3129" w:hanging="180"/>
      </w:pPr>
    </w:lvl>
    <w:lvl w:ilvl="3" w:tplc="0419000F">
      <w:start w:val="1"/>
      <w:numFmt w:val="decimal"/>
      <w:lvlText w:val="%4."/>
      <w:lvlJc w:val="left"/>
      <w:pPr>
        <w:ind w:left="3849" w:hanging="360"/>
      </w:pPr>
    </w:lvl>
    <w:lvl w:ilvl="4" w:tplc="04190019">
      <w:start w:val="1"/>
      <w:numFmt w:val="lowerLetter"/>
      <w:lvlText w:val="%5."/>
      <w:lvlJc w:val="left"/>
      <w:pPr>
        <w:ind w:left="4569" w:hanging="360"/>
      </w:pPr>
    </w:lvl>
    <w:lvl w:ilvl="5" w:tplc="0419001B">
      <w:start w:val="1"/>
      <w:numFmt w:val="lowerRoman"/>
      <w:lvlText w:val="%6."/>
      <w:lvlJc w:val="right"/>
      <w:pPr>
        <w:ind w:left="5289" w:hanging="180"/>
      </w:pPr>
    </w:lvl>
    <w:lvl w:ilvl="6" w:tplc="0419000F">
      <w:start w:val="1"/>
      <w:numFmt w:val="decimal"/>
      <w:lvlText w:val="%7."/>
      <w:lvlJc w:val="left"/>
      <w:pPr>
        <w:ind w:left="6009" w:hanging="360"/>
      </w:pPr>
    </w:lvl>
    <w:lvl w:ilvl="7" w:tplc="04190019">
      <w:start w:val="1"/>
      <w:numFmt w:val="lowerLetter"/>
      <w:lvlText w:val="%8."/>
      <w:lvlJc w:val="left"/>
      <w:pPr>
        <w:ind w:left="6729" w:hanging="360"/>
      </w:pPr>
    </w:lvl>
    <w:lvl w:ilvl="8" w:tplc="0419001B">
      <w:start w:val="1"/>
      <w:numFmt w:val="lowerRoman"/>
      <w:lvlText w:val="%9."/>
      <w:lvlJc w:val="right"/>
      <w:pPr>
        <w:ind w:left="7449" w:hanging="180"/>
      </w:pPr>
    </w:lvl>
  </w:abstractNum>
  <w:abstractNum w:abstractNumId="31" w15:restartNumberingAfterBreak="0">
    <w:nsid w:val="7E210D6F"/>
    <w:multiLevelType w:val="hybridMultilevel"/>
    <w:tmpl w:val="C41A8C06"/>
    <w:lvl w:ilvl="0" w:tplc="A1303F2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3"/>
  </w:num>
  <w:num w:numId="2">
    <w:abstractNumId w:val="31"/>
  </w:num>
  <w:num w:numId="3">
    <w:abstractNumId w:val="22"/>
  </w:num>
  <w:num w:numId="4">
    <w:abstractNumId w:val="18"/>
  </w:num>
  <w:num w:numId="5">
    <w:abstractNumId w:val="9"/>
  </w:num>
  <w:num w:numId="6">
    <w:abstractNumId w:val="26"/>
  </w:num>
  <w:num w:numId="7">
    <w:abstractNumId w:val="25"/>
  </w:num>
  <w:num w:numId="8">
    <w:abstractNumId w:val="19"/>
  </w:num>
  <w:num w:numId="9">
    <w:abstractNumId w:val="0"/>
  </w:num>
  <w:num w:numId="10">
    <w:abstractNumId w:val="15"/>
  </w:num>
  <w:num w:numId="11">
    <w:abstractNumId w:val="1"/>
  </w:num>
  <w:num w:numId="12">
    <w:abstractNumId w:val="24"/>
  </w:num>
  <w:num w:numId="13">
    <w:abstractNumId w:val="4"/>
  </w:num>
  <w:num w:numId="14">
    <w:abstractNumId w:val="13"/>
  </w:num>
  <w:num w:numId="1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8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9"/>
  </w:num>
  <w:num w:numId="2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99"/>
    <w:rsid w:val="00041A99"/>
    <w:rsid w:val="000751A7"/>
    <w:rsid w:val="00081665"/>
    <w:rsid w:val="000865F1"/>
    <w:rsid w:val="000972DE"/>
    <w:rsid w:val="001024D5"/>
    <w:rsid w:val="001077E5"/>
    <w:rsid w:val="00113144"/>
    <w:rsid w:val="00150529"/>
    <w:rsid w:val="0016591E"/>
    <w:rsid w:val="00167A74"/>
    <w:rsid w:val="00194F6D"/>
    <w:rsid w:val="001F4B73"/>
    <w:rsid w:val="00215D04"/>
    <w:rsid w:val="00226F7D"/>
    <w:rsid w:val="00273A02"/>
    <w:rsid w:val="002761F3"/>
    <w:rsid w:val="002A3CC6"/>
    <w:rsid w:val="002A59B8"/>
    <w:rsid w:val="002A6C90"/>
    <w:rsid w:val="002C4C72"/>
    <w:rsid w:val="00302689"/>
    <w:rsid w:val="003242DC"/>
    <w:rsid w:val="00345A56"/>
    <w:rsid w:val="00364D1B"/>
    <w:rsid w:val="003920AF"/>
    <w:rsid w:val="003C0A2C"/>
    <w:rsid w:val="003C525E"/>
    <w:rsid w:val="003D7F1B"/>
    <w:rsid w:val="003F1399"/>
    <w:rsid w:val="00423F1E"/>
    <w:rsid w:val="00424E5A"/>
    <w:rsid w:val="00441849"/>
    <w:rsid w:val="00445EAE"/>
    <w:rsid w:val="00457F47"/>
    <w:rsid w:val="004728C6"/>
    <w:rsid w:val="004901D0"/>
    <w:rsid w:val="0049570A"/>
    <w:rsid w:val="004A1FA3"/>
    <w:rsid w:val="004D1B9E"/>
    <w:rsid w:val="004E7B82"/>
    <w:rsid w:val="00582D99"/>
    <w:rsid w:val="00586097"/>
    <w:rsid w:val="00586ADE"/>
    <w:rsid w:val="005A274C"/>
    <w:rsid w:val="005D7A82"/>
    <w:rsid w:val="00603313"/>
    <w:rsid w:val="0064660D"/>
    <w:rsid w:val="006479C0"/>
    <w:rsid w:val="00655011"/>
    <w:rsid w:val="006670F7"/>
    <w:rsid w:val="006916DB"/>
    <w:rsid w:val="006A5D01"/>
    <w:rsid w:val="006E6FA4"/>
    <w:rsid w:val="007067A1"/>
    <w:rsid w:val="00754296"/>
    <w:rsid w:val="00765AA4"/>
    <w:rsid w:val="00775ECB"/>
    <w:rsid w:val="00793A46"/>
    <w:rsid w:val="007D5E6C"/>
    <w:rsid w:val="00800931"/>
    <w:rsid w:val="00822642"/>
    <w:rsid w:val="0083351F"/>
    <w:rsid w:val="00833D7F"/>
    <w:rsid w:val="0083579F"/>
    <w:rsid w:val="008642CC"/>
    <w:rsid w:val="0088087D"/>
    <w:rsid w:val="008B2B74"/>
    <w:rsid w:val="008D0BA0"/>
    <w:rsid w:val="008F313A"/>
    <w:rsid w:val="008F79F3"/>
    <w:rsid w:val="0094594F"/>
    <w:rsid w:val="009469D0"/>
    <w:rsid w:val="00977E44"/>
    <w:rsid w:val="00991BD9"/>
    <w:rsid w:val="009F2D4A"/>
    <w:rsid w:val="00A0547D"/>
    <w:rsid w:val="00A326B7"/>
    <w:rsid w:val="00A35B59"/>
    <w:rsid w:val="00A77A4E"/>
    <w:rsid w:val="00A840F9"/>
    <w:rsid w:val="00A86B5E"/>
    <w:rsid w:val="00AC1B3F"/>
    <w:rsid w:val="00AE0957"/>
    <w:rsid w:val="00AE35AD"/>
    <w:rsid w:val="00AE5549"/>
    <w:rsid w:val="00B5369C"/>
    <w:rsid w:val="00BD02B9"/>
    <w:rsid w:val="00BE578F"/>
    <w:rsid w:val="00BE5875"/>
    <w:rsid w:val="00BE7E77"/>
    <w:rsid w:val="00C36710"/>
    <w:rsid w:val="00C36B58"/>
    <w:rsid w:val="00CA6957"/>
    <w:rsid w:val="00CD2DE4"/>
    <w:rsid w:val="00CE5FD7"/>
    <w:rsid w:val="00CE645A"/>
    <w:rsid w:val="00D1032B"/>
    <w:rsid w:val="00D12E57"/>
    <w:rsid w:val="00D748A0"/>
    <w:rsid w:val="00DA3D8F"/>
    <w:rsid w:val="00DB1370"/>
    <w:rsid w:val="00DC40E9"/>
    <w:rsid w:val="00DC4C12"/>
    <w:rsid w:val="00E14669"/>
    <w:rsid w:val="00E25402"/>
    <w:rsid w:val="00E42FB8"/>
    <w:rsid w:val="00E43C24"/>
    <w:rsid w:val="00E509D7"/>
    <w:rsid w:val="00EC329D"/>
    <w:rsid w:val="00EF0DF6"/>
    <w:rsid w:val="00F11D4B"/>
    <w:rsid w:val="00F12FAC"/>
    <w:rsid w:val="00F1413C"/>
    <w:rsid w:val="00F52478"/>
    <w:rsid w:val="00F867E2"/>
    <w:rsid w:val="00F93586"/>
    <w:rsid w:val="00FB4101"/>
    <w:rsid w:val="00FE3B9B"/>
    <w:rsid w:val="00FE653C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CD86"/>
  <w15:chartTrackingRefBased/>
  <w15:docId w15:val="{FE255B2D-154B-42A9-BBF5-9C063FBD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761F3"/>
    <w:pPr>
      <w:keepNext/>
      <w:spacing w:after="0" w:line="240" w:lineRule="auto"/>
      <w:jc w:val="center"/>
      <w:outlineLvl w:val="1"/>
    </w:pPr>
    <w:rPr>
      <w:rFonts w:ascii="Arial" w:eastAsia="Times New Roman" w:hAnsi="Arial"/>
      <w:bCs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A9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41A99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242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42DC"/>
    <w:pPr>
      <w:ind w:left="720"/>
      <w:contextualSpacing/>
    </w:pPr>
  </w:style>
  <w:style w:type="table" w:styleId="a7">
    <w:name w:val="Table Grid"/>
    <w:basedOn w:val="a1"/>
    <w:uiPriority w:val="39"/>
    <w:rsid w:val="00FF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1032B"/>
  </w:style>
  <w:style w:type="character" w:customStyle="1" w:styleId="20">
    <w:name w:val="Заголовок 2 Знак"/>
    <w:link w:val="2"/>
    <w:rsid w:val="002761F3"/>
    <w:rPr>
      <w:rFonts w:ascii="Arial" w:eastAsia="Times New Roman" w:hAnsi="Arial"/>
      <w:bCs/>
      <w:i/>
    </w:rPr>
  </w:style>
  <w:style w:type="paragraph" w:styleId="a8">
    <w:name w:val="Body Text"/>
    <w:basedOn w:val="a"/>
    <w:link w:val="a9"/>
    <w:semiHidden/>
    <w:rsid w:val="002761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2761F3"/>
    <w:rPr>
      <w:rFonts w:ascii="Times New Roman" w:eastAsia="Times New Roman" w:hAnsi="Times New Roman"/>
      <w:sz w:val="24"/>
      <w:lang w:val="x-none" w:eastAsia="x-none"/>
    </w:rPr>
  </w:style>
  <w:style w:type="paragraph" w:styleId="aa">
    <w:name w:val="No Spacing"/>
    <w:uiPriority w:val="1"/>
    <w:qFormat/>
    <w:rsid w:val="002761F3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761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semiHidden/>
    <w:unhideWhenUsed/>
    <w:rsid w:val="002761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761F3"/>
    <w:rPr>
      <w:sz w:val="16"/>
      <w:szCs w:val="16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2761F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761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3" Type="http://schemas.openxmlformats.org/officeDocument/2006/relationships/customXml" Target="../customXml/item3.xml"/><Relationship Id="rId21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0C04-C5DE-415A-8E4C-4C001EF5464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09DF7FD-A73D-409B-913C-B1FEF1FD1BF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6CC72F0-0578-486C-936D-B07640B26A5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49181F0-D5C0-413E-891B-F859AB65888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9A2D01E-0445-40F1-9A21-B72E05E42A8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83BF6F9-1FAA-4D86-800B-EC3E62361E0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68F7F43-F7C1-4513-A8B6-0C2C09C6384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2EDC7D2-97E5-4312-96A3-C980A721B06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9531DC1-F4DD-40E1-B069-066DFABFA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AAAF2-9D81-47B8-B464-ECFB6C451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F8AEB-454F-4C9A-A536-826AF6653F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2AA5F2-C1AC-4AF3-9D32-B506E7FD92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C7A0D7-5B58-4C5C-A5BB-C678104DEF3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FB091F8-90B2-4759-B0B7-883F7D2291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47FC510-5666-41C5-AD32-8E277B55043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DB49A1B-8E31-463E-BCD2-D64394F9475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36A4748-F717-4A67-A7CA-F3037922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3906</Words>
  <Characters>22268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Юзер</Company>
  <LinksUpToDate>false</LinksUpToDate>
  <CharactersWithSpaces>26122</CharactersWithSpaces>
  <SharedDoc>false</SharedDoc>
  <HLinks>
    <vt:vector size="12" baseType="variant">
      <vt:variant>
        <vt:i4>3997746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consultantplus://offline/ref=CF743EFEFC20966E2C77F4D328226A594F5170E145613DA9F2DDECA0614232C126B4850B42786344A8BAA03AAFF1F6CEB586F1959BFB28CDPAiDH</vt:lpwstr>
      </vt:variant>
      <vt:variant>
        <vt:lpwstr/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consultantplus://offline/ref=CF743EFEFC20966E2C77F4D328226A594F5170E145613DA9F2DDECA0614232C126B4850B42786344AFBAA03AAFF1F6CEB586F1959BFB28CDPAiDH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v-51</dc:creator>
  <cp:keywords/>
  <dc:description/>
  <cp:lastModifiedBy>Атаманчук Оксана Михайловна</cp:lastModifiedBy>
  <cp:revision>2</cp:revision>
  <dcterms:created xsi:type="dcterms:W3CDTF">2026-03-17T07:49:00Z</dcterms:created>
  <dcterms:modified xsi:type="dcterms:W3CDTF">2026-03-17T07:49:00Z</dcterms:modified>
</cp:coreProperties>
</file>